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B20" w:rsidRPr="00757B20" w:rsidRDefault="00757B20" w:rsidP="00757B20">
      <w:pPr>
        <w:jc w:val="center"/>
        <w:rPr>
          <w:rFonts w:ascii="Times New Roman" w:hAnsi="Times New Roman" w:cs="Times New Roman"/>
          <w:b/>
          <w:bCs/>
          <w:sz w:val="24"/>
          <w:szCs w:val="24"/>
        </w:rPr>
      </w:pPr>
      <w:bookmarkStart w:id="0" w:name="_2vmsy95tdi2w" w:colFirst="0" w:colLast="0"/>
      <w:bookmarkEnd w:id="0"/>
      <w:r w:rsidRPr="00757B20">
        <w:rPr>
          <w:rFonts w:ascii="Times New Roman" w:hAnsi="Times New Roman" w:cs="Times New Roman"/>
          <w:b/>
          <w:bCs/>
          <w:sz w:val="24"/>
          <w:szCs w:val="24"/>
        </w:rPr>
        <w:t>PROYECTO DE LEY</w:t>
      </w:r>
    </w:p>
    <w:p w:rsidR="00757B20" w:rsidRDefault="00757B20" w:rsidP="00757B20">
      <w:pPr>
        <w:jc w:val="center"/>
        <w:rPr>
          <w:rFonts w:ascii="Times New Roman" w:hAnsi="Times New Roman" w:cs="Times New Roman"/>
          <w:b/>
          <w:bCs/>
          <w:sz w:val="24"/>
          <w:szCs w:val="24"/>
        </w:rPr>
      </w:pPr>
    </w:p>
    <w:p w:rsidR="00757B20" w:rsidRPr="00757B20" w:rsidRDefault="00757B20" w:rsidP="00757B20">
      <w:pPr>
        <w:jc w:val="center"/>
        <w:rPr>
          <w:rFonts w:ascii="Times New Roman" w:hAnsi="Times New Roman" w:cs="Times New Roman"/>
          <w:b/>
          <w:bCs/>
          <w:sz w:val="24"/>
          <w:szCs w:val="24"/>
        </w:rPr>
      </w:pPr>
      <w:r w:rsidRPr="00757B20">
        <w:rPr>
          <w:rFonts w:ascii="Times New Roman" w:hAnsi="Times New Roman" w:cs="Times New Roman"/>
          <w:b/>
          <w:bCs/>
          <w:sz w:val="24"/>
          <w:szCs w:val="24"/>
        </w:rPr>
        <w:t>LEY DE ABORDAJE INTEGRAL E INTERINSTITUCIONAL DE NIÑAS, NIÑOS Y ADOLESCENTES VÍCTIMAS O TESTIGOS DE VIOLENCIA FAMILIAR O DELITOS CONTRA LA INTEGRIDAD SEXUAL</w:t>
      </w:r>
    </w:p>
    <w:p w:rsidR="00757B20" w:rsidRPr="00757B20" w:rsidRDefault="00757B20" w:rsidP="00757B20">
      <w:pPr>
        <w:jc w:val="center"/>
        <w:rPr>
          <w:rFonts w:ascii="Times New Roman" w:hAnsi="Times New Roman" w:cs="Times New Roman"/>
          <w:b/>
          <w:bCs/>
          <w:sz w:val="24"/>
          <w:szCs w:val="24"/>
        </w:rPr>
      </w:pPr>
      <w:bookmarkStart w:id="1" w:name="_nzodcmm3e7i" w:colFirst="0" w:colLast="0"/>
      <w:bookmarkEnd w:id="1"/>
    </w:p>
    <w:p w:rsidR="00757B20" w:rsidRDefault="00757B20" w:rsidP="00757B20">
      <w:pPr>
        <w:jc w:val="center"/>
        <w:rPr>
          <w:rFonts w:ascii="Times New Roman" w:hAnsi="Times New Roman" w:cs="Times New Roman"/>
          <w:b/>
          <w:bCs/>
          <w:sz w:val="24"/>
          <w:szCs w:val="24"/>
        </w:rPr>
      </w:pPr>
      <w:bookmarkStart w:id="2" w:name="_ksx5xngd8u8c" w:colFirst="0" w:colLast="0"/>
      <w:bookmarkEnd w:id="2"/>
      <w:r w:rsidRPr="00757B20">
        <w:rPr>
          <w:rFonts w:ascii="Times New Roman" w:hAnsi="Times New Roman" w:cs="Times New Roman"/>
          <w:b/>
          <w:bCs/>
          <w:sz w:val="24"/>
          <w:szCs w:val="24"/>
        </w:rPr>
        <w:t>TÍTULO I</w:t>
      </w:r>
    </w:p>
    <w:p w:rsidR="00757B20" w:rsidRDefault="00757B20" w:rsidP="00757B20">
      <w:pPr>
        <w:jc w:val="center"/>
        <w:rPr>
          <w:rFonts w:ascii="Times New Roman" w:hAnsi="Times New Roman" w:cs="Times New Roman"/>
          <w:b/>
          <w:bCs/>
          <w:sz w:val="24"/>
          <w:szCs w:val="24"/>
        </w:rPr>
      </w:pPr>
    </w:p>
    <w:p w:rsidR="00757B20" w:rsidRPr="00757B20" w:rsidRDefault="00757B20" w:rsidP="00757B20">
      <w:pPr>
        <w:jc w:val="center"/>
        <w:rPr>
          <w:rFonts w:ascii="Times New Roman" w:hAnsi="Times New Roman" w:cs="Times New Roman"/>
          <w:b/>
          <w:bCs/>
          <w:sz w:val="24"/>
          <w:szCs w:val="24"/>
        </w:rPr>
      </w:pPr>
      <w:bookmarkStart w:id="3" w:name="_o2c89fx6sjg9" w:colFirst="0" w:colLast="0"/>
      <w:bookmarkEnd w:id="3"/>
      <w:r w:rsidRPr="00757B20">
        <w:rPr>
          <w:rFonts w:ascii="Times New Roman" w:hAnsi="Times New Roman" w:cs="Times New Roman"/>
          <w:b/>
          <w:bCs/>
          <w:sz w:val="24"/>
          <w:szCs w:val="24"/>
        </w:rPr>
        <w:t>DISPOSICIONES GENERALES</w:t>
      </w:r>
    </w:p>
    <w:p w:rsidR="00757B20" w:rsidRDefault="00757B20" w:rsidP="00757B20">
      <w:pPr>
        <w:jc w:val="center"/>
        <w:rPr>
          <w:rFonts w:ascii="Times New Roman" w:hAnsi="Times New Roman" w:cs="Times New Roman"/>
          <w:b/>
          <w:bCs/>
          <w:sz w:val="24"/>
          <w:szCs w:val="24"/>
        </w:rPr>
      </w:pPr>
      <w:bookmarkStart w:id="4" w:name="_sud8wpetrt0g" w:colFirst="0" w:colLast="0"/>
      <w:bookmarkEnd w:id="4"/>
    </w:p>
    <w:p w:rsidR="00757B20" w:rsidRDefault="00757B20" w:rsidP="00757B20">
      <w:pPr>
        <w:jc w:val="center"/>
        <w:rPr>
          <w:rFonts w:ascii="Times New Roman" w:hAnsi="Times New Roman" w:cs="Times New Roman"/>
          <w:b/>
          <w:bCs/>
          <w:sz w:val="24"/>
          <w:szCs w:val="24"/>
        </w:rPr>
      </w:pPr>
      <w:r w:rsidRPr="00757B20">
        <w:rPr>
          <w:rFonts w:ascii="Times New Roman" w:hAnsi="Times New Roman" w:cs="Times New Roman"/>
          <w:b/>
          <w:bCs/>
          <w:sz w:val="24"/>
          <w:szCs w:val="24"/>
        </w:rPr>
        <w:t>Capítulo Único</w:t>
      </w:r>
    </w:p>
    <w:p w:rsidR="00757B20" w:rsidRPr="00757B20" w:rsidRDefault="00757B20" w:rsidP="00757B20">
      <w:pPr>
        <w:jc w:val="center"/>
        <w:rPr>
          <w:rFonts w:ascii="Times New Roman" w:hAnsi="Times New Roman" w:cs="Times New Roman"/>
          <w:b/>
          <w:bCs/>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1º.- Objeto. </w:t>
      </w:r>
      <w:r w:rsidRPr="00757B20">
        <w:rPr>
          <w:rFonts w:ascii="Times New Roman" w:eastAsia="Times New Roman" w:hAnsi="Times New Roman" w:cs="Times New Roman"/>
          <w:sz w:val="24"/>
          <w:szCs w:val="24"/>
        </w:rPr>
        <w:t>La presente ley tiene por objeto regular el abordaje de las niñas, niños o adolescentes víctimas o testigos de delitos contra la integridad sexual, violencia familiar y/o maltrato infanto juvenil en cualquier modalidad; incluyendo las etapas del develamiento, la participación en el proceso judicial, el seguimiento y la asistencia y protección integral, interinstitucional e interdisciplinaria.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2º.- Ámbito de aplicación. </w:t>
      </w:r>
      <w:r w:rsidRPr="00757B20">
        <w:rPr>
          <w:rFonts w:ascii="Times New Roman" w:eastAsia="Times New Roman" w:hAnsi="Times New Roman" w:cs="Times New Roman"/>
          <w:sz w:val="24"/>
          <w:szCs w:val="24"/>
        </w:rPr>
        <w:t>Las disposiciones de la presente ley son de aplicación en todas las instancias de abordaje y proceso judicial en el ámbito de la Ciudad Autónoma de Buenos Aires, desde la detección, develación o denuncia y durante el tiempo que dure el proceso judicial o que el caso amerite.</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3º.- Sujetos. </w:t>
      </w:r>
      <w:r w:rsidRPr="00757B20">
        <w:rPr>
          <w:rFonts w:ascii="Times New Roman" w:eastAsia="Times New Roman" w:hAnsi="Times New Roman" w:cs="Times New Roman"/>
          <w:sz w:val="24"/>
          <w:szCs w:val="24"/>
        </w:rPr>
        <w:t>Los sujetos de la presente ley son:</w:t>
      </w:r>
    </w:p>
    <w:p w:rsidR="00757B20" w:rsidRPr="00757B20" w:rsidRDefault="00757B20" w:rsidP="00757B20">
      <w:pPr>
        <w:numPr>
          <w:ilvl w:val="0"/>
          <w:numId w:val="5"/>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todas las niñas, niños y adolescentes hasta los 18 años de edad víctimas o testigos de delitos contra la integridad sexual, violencia familiar y/o maltrato infanto juvenil en la Ciudad Autónoma de Buenos Aires; y</w:t>
      </w:r>
    </w:p>
    <w:p w:rsidR="00757B20" w:rsidRPr="00757B20" w:rsidRDefault="00757B20" w:rsidP="00757B20">
      <w:pPr>
        <w:numPr>
          <w:ilvl w:val="0"/>
          <w:numId w:val="5"/>
        </w:numPr>
        <w:spacing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todos/as los/as operadores/as, funcionarios/as y profesionales que intervengan en la atención y asistencia de estas niñas, niños y adolescentes.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4º.- Principios y ejes de actuación. </w:t>
      </w:r>
      <w:r w:rsidRPr="00757B20">
        <w:rPr>
          <w:rFonts w:ascii="Times New Roman" w:eastAsia="Times New Roman" w:hAnsi="Times New Roman" w:cs="Times New Roman"/>
          <w:sz w:val="24"/>
          <w:szCs w:val="24"/>
        </w:rPr>
        <w:t>Los/as operadores/as, funcionarios/as y profesionales que intervienen en el abordaje de las niñas, niños y adolescentes víctimas o testigos delitos contra la integridad sexual, violencia familiar y/o maltrato infanto juvenil deben actuar conforme a los siguientes principios:</w:t>
      </w:r>
    </w:p>
    <w:p w:rsidR="00757B20" w:rsidRPr="00757B20" w:rsidRDefault="00757B20" w:rsidP="00757B20">
      <w:pPr>
        <w:numPr>
          <w:ilvl w:val="0"/>
          <w:numId w:val="1"/>
        </w:numPr>
        <w:spacing w:before="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protección integral de la niña, niño o adolescente;</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no revictimización, limitándose al mínimo las intervenciones e injerencias en la vida privada de la niña, niño o adolescentes y brindándoles un trato digno, que considere su situación personal, necesidades, edad y grado de madurez;</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respeto por la confidencialidad y la intimidad de la niña, niño o adolescente, resguardando la información sensible y evitando su filtración o publicación por cualquier medio;</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derecho de la niña, niño o adolescente a ser escuchada/o y a que su opinión sea tenida en cuenta, incluyendo la capacitación y preparación de los/as profesionales y operadores/as y la adecuación de los espacios donde se realiza la escucha;</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derecho de la niña, niño o adolescente a ser informada/o sobre los medios y recursos disponibles, los actores intervinientes y el progreso del proceso administrativo y/o judicial.</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interés superior de la niña, niño o adolescente, entendido como la necesidad de procurar la máxima satisfacción de sus derechos y a que estos prevalezcan cuando exista conflicto con otros derechos e intereses;</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favorecer la recuperación física, psíquica y social de la niña, niño o adolescente, garantizando el acceso a los derechos a la salud, sociales y a la educación;</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eficiencia en la investigación y en la obtención de pruebas válidas para el desarrollo del proceso judicial, incluyendo la utilización de los medios y avances tecnológicos, teniendo siempre en cuenta la situación personal de la niña, niño o adolescente;</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perspectiva de géneros, equidad y no discriminación, en el trato de la niña, niño o adolescente;</w:t>
      </w:r>
    </w:p>
    <w:p w:rsidR="00757B20" w:rsidRPr="00757B20" w:rsidRDefault="00757B20" w:rsidP="00757B20">
      <w:pPr>
        <w:numPr>
          <w:ilvl w:val="0"/>
          <w:numId w:val="1"/>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adecuación a la edad, grado de madurez, capacidad de discernimiento y a la autonomía progresiva de la niña, niño o adolescente; y</w:t>
      </w:r>
    </w:p>
    <w:p w:rsidR="00757B20" w:rsidRPr="00757B20" w:rsidRDefault="00757B20" w:rsidP="00757B20">
      <w:pPr>
        <w:numPr>
          <w:ilvl w:val="0"/>
          <w:numId w:val="1"/>
        </w:numPr>
        <w:spacing w:after="48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capacitación, monitoreo y supervisión interna y especialización, de forma constantes, por los diferentes organismos, de los/as profesionales y operadores/as intervinientes para procurar la mayor eficiencia y cumplimiento de los principios referidos.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5º.- Definiciones. </w:t>
      </w:r>
      <w:r w:rsidRPr="00757B20">
        <w:rPr>
          <w:rFonts w:ascii="Times New Roman" w:eastAsia="Times New Roman" w:hAnsi="Times New Roman" w:cs="Times New Roman"/>
          <w:sz w:val="24"/>
          <w:szCs w:val="24"/>
        </w:rPr>
        <w:t>A los efectos de la esta ley se entiende por:</w:t>
      </w:r>
    </w:p>
    <w:p w:rsidR="00757B20" w:rsidRPr="00757B20" w:rsidRDefault="00757B20" w:rsidP="00757B20">
      <w:pPr>
        <w:numPr>
          <w:ilvl w:val="0"/>
          <w:numId w:val="7"/>
        </w:numPr>
        <w:spacing w:before="240"/>
        <w:jc w:val="both"/>
        <w:rPr>
          <w:rFonts w:ascii="Calibri" w:eastAsia="Calibri" w:hAnsi="Calibri" w:cs="Calibri"/>
          <w:sz w:val="24"/>
          <w:szCs w:val="24"/>
        </w:rPr>
      </w:pPr>
      <w:r w:rsidRPr="00757B20">
        <w:rPr>
          <w:rFonts w:ascii="Times New Roman" w:eastAsia="Times New Roman" w:hAnsi="Times New Roman" w:cs="Times New Roman"/>
          <w:b/>
          <w:sz w:val="24"/>
          <w:szCs w:val="24"/>
        </w:rPr>
        <w:t xml:space="preserve">Violencia familiar contra una niña, niño o adolescente: </w:t>
      </w:r>
      <w:r w:rsidRPr="00757B20">
        <w:rPr>
          <w:rFonts w:ascii="Times New Roman" w:eastAsia="Times New Roman" w:hAnsi="Times New Roman" w:cs="Times New Roman"/>
          <w:sz w:val="24"/>
          <w:szCs w:val="24"/>
        </w:rPr>
        <w:t>todo maltrato por acción u omisión de un miembro del grupo familiar que afecte su dignidad e integridad física, psíquica, sexual y/o la libertad, aunque el hecho constituya o no delito, de conformidad a lo establecido en la ley nacional N° 24.417 y la ley N° 1.265.</w:t>
      </w:r>
    </w:p>
    <w:p w:rsidR="00757B20" w:rsidRPr="00757B20" w:rsidRDefault="00757B20" w:rsidP="00757B20">
      <w:pPr>
        <w:numPr>
          <w:ilvl w:val="0"/>
          <w:numId w:val="7"/>
        </w:numPr>
        <w:jc w:val="both"/>
        <w:rPr>
          <w:rFonts w:ascii="Calibri" w:eastAsia="Calibri" w:hAnsi="Calibri" w:cs="Calibri"/>
          <w:b/>
          <w:sz w:val="24"/>
          <w:szCs w:val="24"/>
        </w:rPr>
      </w:pPr>
      <w:r w:rsidRPr="00757B20">
        <w:rPr>
          <w:rFonts w:ascii="Times New Roman" w:eastAsia="Times New Roman" w:hAnsi="Times New Roman" w:cs="Times New Roman"/>
          <w:b/>
          <w:sz w:val="24"/>
          <w:szCs w:val="24"/>
        </w:rPr>
        <w:t xml:space="preserve">Niñas, niños o adolescentes testigos de violencia familiar o de género: </w:t>
      </w:r>
      <w:r w:rsidRPr="00757B20">
        <w:rPr>
          <w:rFonts w:ascii="Times New Roman" w:eastAsia="Times New Roman" w:hAnsi="Times New Roman" w:cs="Times New Roman"/>
          <w:sz w:val="24"/>
          <w:szCs w:val="24"/>
        </w:rPr>
        <w:t>a las niñas, niños o adolescentes que sufren la violencia, cuando son testigos de los actos violentos que padecen sus madres, padres o adultos referentes, tanto de violencia familiar, como violencia de género, de conformidad con lo establecido en las leyes nacionales N° 24.417 y N° 26.485 y la ley N° 1.265.</w:t>
      </w:r>
    </w:p>
    <w:p w:rsidR="00757B20" w:rsidRPr="00757B20" w:rsidRDefault="00757B20" w:rsidP="00757B20">
      <w:pPr>
        <w:numPr>
          <w:ilvl w:val="0"/>
          <w:numId w:val="7"/>
        </w:numPr>
        <w:jc w:val="both"/>
        <w:rPr>
          <w:rFonts w:ascii="Calibri" w:eastAsia="Calibri" w:hAnsi="Calibri" w:cs="Calibri"/>
          <w:sz w:val="24"/>
          <w:szCs w:val="24"/>
        </w:rPr>
      </w:pPr>
      <w:r w:rsidRPr="00757B20">
        <w:rPr>
          <w:rFonts w:ascii="Times New Roman" w:eastAsia="Times New Roman" w:hAnsi="Times New Roman" w:cs="Times New Roman"/>
          <w:b/>
          <w:sz w:val="24"/>
          <w:szCs w:val="24"/>
        </w:rPr>
        <w:t xml:space="preserve">Delitos contra la integridad sexual: </w:t>
      </w:r>
      <w:r w:rsidRPr="00757B20">
        <w:rPr>
          <w:rFonts w:ascii="Times New Roman" w:eastAsia="Times New Roman" w:hAnsi="Times New Roman" w:cs="Times New Roman"/>
          <w:sz w:val="24"/>
          <w:szCs w:val="24"/>
        </w:rPr>
        <w:t>a los tipos penales del título de delitos contra la integridad sexual del Código Penal de la Nación.</w:t>
      </w:r>
    </w:p>
    <w:p w:rsidR="00757B20" w:rsidRPr="00757B20" w:rsidRDefault="00757B20" w:rsidP="00757B20">
      <w:pPr>
        <w:numPr>
          <w:ilvl w:val="0"/>
          <w:numId w:val="7"/>
        </w:numPr>
        <w:jc w:val="both"/>
        <w:rPr>
          <w:rFonts w:ascii="Calibri" w:eastAsia="Calibri" w:hAnsi="Calibri" w:cs="Calibri"/>
          <w:sz w:val="24"/>
          <w:szCs w:val="24"/>
        </w:rPr>
      </w:pPr>
      <w:r w:rsidRPr="00757B20">
        <w:rPr>
          <w:rFonts w:ascii="Times New Roman" w:eastAsia="Times New Roman" w:hAnsi="Times New Roman" w:cs="Times New Roman"/>
          <w:b/>
          <w:sz w:val="24"/>
          <w:szCs w:val="24"/>
        </w:rPr>
        <w:t xml:space="preserve">Maltrato infanto juvenil: </w:t>
      </w:r>
      <w:r w:rsidRPr="00757B20">
        <w:rPr>
          <w:rFonts w:ascii="Times New Roman" w:eastAsia="Times New Roman" w:hAnsi="Times New Roman" w:cs="Times New Roman"/>
          <w:sz w:val="24"/>
          <w:szCs w:val="24"/>
        </w:rPr>
        <w:t xml:space="preserve"> todo acto que por acción u omisión provoque en la niña, niño o adolescente un daño real o potencial en su integridad y desarrollo físico, sexual, emocional, cognitivo o social; ejercido por personas, grupos de personas o instituciones que sostengan con la niña, niño o adolescente una relación asimétrica de autoridad, confianza o poder.</w:t>
      </w:r>
    </w:p>
    <w:p w:rsidR="00757B20" w:rsidRPr="00757B20" w:rsidRDefault="00757B20" w:rsidP="00757B20">
      <w:pPr>
        <w:numPr>
          <w:ilvl w:val="0"/>
          <w:numId w:val="7"/>
        </w:numPr>
        <w:jc w:val="both"/>
        <w:rPr>
          <w:rFonts w:ascii="Calibri" w:eastAsia="Calibri" w:hAnsi="Calibri" w:cs="Calibri"/>
          <w:sz w:val="24"/>
          <w:szCs w:val="24"/>
        </w:rPr>
      </w:pPr>
      <w:r w:rsidRPr="00757B20">
        <w:rPr>
          <w:rFonts w:ascii="Times New Roman" w:eastAsia="Times New Roman" w:hAnsi="Times New Roman" w:cs="Times New Roman"/>
          <w:b/>
          <w:sz w:val="24"/>
          <w:szCs w:val="24"/>
        </w:rPr>
        <w:t xml:space="preserve">Contravenciones contra la integridad física y la integridad de niñas, niños y adolescentes: </w:t>
      </w:r>
      <w:r w:rsidRPr="00757B20">
        <w:rPr>
          <w:rFonts w:ascii="Times New Roman" w:eastAsia="Times New Roman" w:hAnsi="Times New Roman" w:cs="Times New Roman"/>
          <w:sz w:val="24"/>
          <w:szCs w:val="24"/>
        </w:rPr>
        <w:t>a las contravenciones tipificadas en el Capítulo I “Integridad física” y en el Capítulo III “Niños, niñas y adolescentes” del Título I “Protección integral” del Libro II “Contravenciones” del Código Contravencional de la Ciudad Autónoma de Buenos Aires, ley N° 1.472.</w:t>
      </w:r>
    </w:p>
    <w:p w:rsidR="00757B20" w:rsidRPr="00757B20" w:rsidRDefault="00757B20" w:rsidP="00757B20">
      <w:pPr>
        <w:numPr>
          <w:ilvl w:val="0"/>
          <w:numId w:val="7"/>
        </w:numPr>
        <w:jc w:val="both"/>
        <w:rPr>
          <w:rFonts w:ascii="Calibri" w:eastAsia="Calibri" w:hAnsi="Calibri" w:cs="Calibri"/>
          <w:sz w:val="24"/>
          <w:szCs w:val="24"/>
        </w:rPr>
      </w:pPr>
      <w:r w:rsidRPr="00757B20">
        <w:rPr>
          <w:rFonts w:ascii="Times New Roman" w:eastAsia="Times New Roman" w:hAnsi="Times New Roman" w:cs="Times New Roman"/>
          <w:b/>
          <w:sz w:val="24"/>
          <w:szCs w:val="24"/>
        </w:rPr>
        <w:t xml:space="preserve">Develación o develamiento de una situación de violencia familiar o de un delito contra la integridad sexual: </w:t>
      </w:r>
      <w:r w:rsidRPr="00757B20">
        <w:rPr>
          <w:rFonts w:ascii="Times New Roman" w:eastAsia="Times New Roman" w:hAnsi="Times New Roman" w:cs="Times New Roman"/>
          <w:sz w:val="24"/>
          <w:szCs w:val="24"/>
        </w:rPr>
        <w:t xml:space="preserve">a la acción de develar, entendida como </w:t>
      </w:r>
      <w:r w:rsidRPr="00757B20">
        <w:rPr>
          <w:rFonts w:ascii="Times New Roman" w:eastAsia="Times New Roman" w:hAnsi="Times New Roman" w:cs="Times New Roman"/>
          <w:sz w:val="24"/>
          <w:szCs w:val="24"/>
        </w:rPr>
        <w:lastRenderedPageBreak/>
        <w:t>descubrir o levantar el velo de una situación oculta. Esto puede ser realizado por la propia niña, niño o adolescente víctima a través de su relato, o por la identificación de diferentes indicadores específicos o inespecíficos que hace un adulto de su confianza o un/a operador/a o profesional en un centro de salud, escuela o cualquier otra institución a donde acude la niña, niño o adolescente.</w:t>
      </w:r>
    </w:p>
    <w:p w:rsidR="00757B20" w:rsidRPr="00757B20" w:rsidRDefault="00757B20" w:rsidP="00757B20">
      <w:pPr>
        <w:numPr>
          <w:ilvl w:val="0"/>
          <w:numId w:val="7"/>
        </w:numPr>
        <w:jc w:val="both"/>
        <w:rPr>
          <w:rFonts w:ascii="Calibri" w:eastAsia="Calibri" w:hAnsi="Calibri" w:cs="Calibri"/>
          <w:b/>
          <w:sz w:val="24"/>
          <w:szCs w:val="24"/>
        </w:rPr>
      </w:pPr>
      <w:r w:rsidRPr="00757B20">
        <w:rPr>
          <w:rFonts w:ascii="Times New Roman" w:eastAsia="Times New Roman" w:hAnsi="Times New Roman" w:cs="Times New Roman"/>
          <w:b/>
          <w:sz w:val="24"/>
          <w:szCs w:val="24"/>
        </w:rPr>
        <w:t>Abordaje integral de la niña, niño o adolescente víctima o testigo de violencia familiar o delitos contra la integridad sexual:</w:t>
      </w:r>
      <w:r w:rsidRPr="00757B20">
        <w:rPr>
          <w:rFonts w:ascii="Times New Roman" w:eastAsia="Times New Roman" w:hAnsi="Times New Roman" w:cs="Times New Roman"/>
          <w:sz w:val="24"/>
          <w:szCs w:val="24"/>
        </w:rPr>
        <w:t xml:space="preserve"> a la instancia que se inicia luego de la denuncia inicial o develamiento del hecho y que incluye brindar contención, asesoramiento, orientación sobre el desarrollo del proceso; implementar las medidas de protección integral que sean necesarias, el acceso a tratamientos psicológicos y médicos que sean necesarios, realizar un seguimiento de las necesidades que puedan enfrentar tanto la niña, niño o adolescente, como los/as adultos/as responsables.</w:t>
      </w:r>
    </w:p>
    <w:p w:rsidR="00757B20" w:rsidRPr="00757B20" w:rsidRDefault="00757B20" w:rsidP="00757B20">
      <w:pPr>
        <w:numPr>
          <w:ilvl w:val="0"/>
          <w:numId w:val="7"/>
        </w:numPr>
        <w:spacing w:after="480"/>
        <w:jc w:val="both"/>
        <w:rPr>
          <w:rFonts w:ascii="Calibri" w:eastAsia="Calibri" w:hAnsi="Calibri" w:cs="Calibri"/>
          <w:b/>
          <w:sz w:val="24"/>
          <w:szCs w:val="24"/>
        </w:rPr>
      </w:pPr>
      <w:r w:rsidRPr="00757B20">
        <w:rPr>
          <w:rFonts w:ascii="Times New Roman" w:eastAsia="Times New Roman" w:hAnsi="Times New Roman" w:cs="Times New Roman"/>
          <w:b/>
          <w:sz w:val="24"/>
          <w:szCs w:val="24"/>
        </w:rPr>
        <w:t xml:space="preserve">Revictimización o victimización secundaria: </w:t>
      </w:r>
      <w:r w:rsidRPr="00757B20">
        <w:rPr>
          <w:rFonts w:ascii="Times New Roman" w:eastAsia="Times New Roman" w:hAnsi="Times New Roman" w:cs="Times New Roman"/>
          <w:sz w:val="24"/>
          <w:szCs w:val="24"/>
        </w:rPr>
        <w:t xml:space="preserve">los perjuicios psicológicos y emocionales sufridos por la víctima como consecuencia de malas o inadecuadas intervenciones por parte de los integrantes de los organismos administrativos y judiciales, como parte de los procesos de investigación de los hechos denunciados y el abordaje. </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6°.- Lenguaje claro. </w:t>
      </w:r>
      <w:r w:rsidRPr="00757B20">
        <w:rPr>
          <w:rFonts w:ascii="Times New Roman" w:eastAsia="Times New Roman" w:hAnsi="Times New Roman" w:cs="Times New Roman"/>
          <w:sz w:val="24"/>
          <w:szCs w:val="24"/>
        </w:rPr>
        <w:t>Todas las comunicaciones y actos, escritos o verbales, que los/as operadores/as, funcionarios/as y profesionales definidos como sujetos de esta ley en el artículo 3°, dirijan o realicen con las niñas, niños y adolescentes deben ser expresados en un lenguaje claro y utilizando palabras que resulten acordes con la edad, madurez y desarrollo de estos.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Los/as operadores/as deberán asegurarse que las comunicaciones y actos fueron comprendidos por las niñas, niños y adolescentes y los/as adultos/as responsables. En caso de ser necesario, deberán realizar las aclaraciones o explicaciones pertinentes. Se debe informar clara y directamente el significado, los objetivos y las consecuencias de cada una de las actuaciones y diligencias del proceso que los afecten.</w:t>
      </w:r>
    </w:p>
    <w:p w:rsidR="00757B20" w:rsidRPr="00757B20" w:rsidRDefault="00757B20" w:rsidP="00757B20">
      <w:pPr>
        <w:rPr>
          <w:rFonts w:ascii="Times New Roman" w:hAnsi="Times New Roman" w:cs="Times New Roman"/>
          <w:sz w:val="24"/>
          <w:szCs w:val="24"/>
          <w:highlight w:val="yellow"/>
        </w:rPr>
      </w:pPr>
    </w:p>
    <w:p w:rsidR="00757B20" w:rsidRPr="00757B20" w:rsidRDefault="00757B20" w:rsidP="00757B20">
      <w:pPr>
        <w:rPr>
          <w:rFonts w:ascii="Times New Roman" w:hAnsi="Times New Roman" w:cs="Times New Roman"/>
          <w:b/>
          <w:sz w:val="24"/>
          <w:szCs w:val="24"/>
          <w:u w:val="single"/>
        </w:rPr>
      </w:pPr>
      <w:bookmarkStart w:id="5" w:name="_ups4hsoh0lhz" w:colFirst="0" w:colLast="0"/>
      <w:bookmarkEnd w:id="5"/>
    </w:p>
    <w:p w:rsidR="00757B20" w:rsidRDefault="00757B20" w:rsidP="00757B20">
      <w:pPr>
        <w:jc w:val="center"/>
        <w:rPr>
          <w:rFonts w:ascii="Times New Roman" w:hAnsi="Times New Roman" w:cs="Times New Roman"/>
          <w:b/>
          <w:sz w:val="24"/>
          <w:szCs w:val="24"/>
        </w:rPr>
      </w:pPr>
      <w:bookmarkStart w:id="6" w:name="_n3a1xn26pxg" w:colFirst="0" w:colLast="0"/>
      <w:bookmarkEnd w:id="6"/>
      <w:r w:rsidRPr="00757B20">
        <w:rPr>
          <w:rFonts w:ascii="Times New Roman" w:hAnsi="Times New Roman" w:cs="Times New Roman"/>
          <w:b/>
          <w:sz w:val="24"/>
          <w:szCs w:val="24"/>
        </w:rPr>
        <w:t>TÍTULO II</w:t>
      </w:r>
    </w:p>
    <w:p w:rsidR="00757B20" w:rsidRPr="00757B20" w:rsidRDefault="00757B20" w:rsidP="00757B20">
      <w:pPr>
        <w:jc w:val="center"/>
        <w:rPr>
          <w:rFonts w:ascii="Times New Roman" w:hAnsi="Times New Roman" w:cs="Times New Roman"/>
          <w:b/>
          <w:sz w:val="24"/>
          <w:szCs w:val="24"/>
        </w:rPr>
      </w:pPr>
    </w:p>
    <w:p w:rsidR="00757B20" w:rsidRPr="00757B20" w:rsidRDefault="00757B20" w:rsidP="00757B20">
      <w:pPr>
        <w:jc w:val="center"/>
        <w:rPr>
          <w:rFonts w:ascii="Times New Roman" w:hAnsi="Times New Roman" w:cs="Times New Roman"/>
          <w:b/>
          <w:sz w:val="24"/>
          <w:szCs w:val="24"/>
        </w:rPr>
      </w:pPr>
      <w:bookmarkStart w:id="7" w:name="_4fyf9emqcpia" w:colFirst="0" w:colLast="0"/>
      <w:bookmarkEnd w:id="7"/>
      <w:r w:rsidRPr="00757B20">
        <w:rPr>
          <w:rFonts w:ascii="Times New Roman" w:hAnsi="Times New Roman" w:cs="Times New Roman"/>
          <w:b/>
          <w:sz w:val="24"/>
          <w:szCs w:val="24"/>
        </w:rPr>
        <w:t>DISPOSICIONES ESPECIALES. ETAPA INICIAL. DEVELACIÓN Y/O DENUNCIA</w:t>
      </w:r>
    </w:p>
    <w:p w:rsidR="00757B20" w:rsidRDefault="00757B20" w:rsidP="00757B20">
      <w:pPr>
        <w:jc w:val="center"/>
        <w:rPr>
          <w:rFonts w:ascii="Times New Roman" w:hAnsi="Times New Roman" w:cs="Times New Roman"/>
          <w:b/>
          <w:sz w:val="24"/>
          <w:szCs w:val="24"/>
        </w:rPr>
      </w:pPr>
      <w:bookmarkStart w:id="8" w:name="_g8juiybsp7lt" w:colFirst="0" w:colLast="0"/>
      <w:bookmarkEnd w:id="8"/>
    </w:p>
    <w:p w:rsidR="00757B20" w:rsidRPr="00757B20" w:rsidRDefault="00757B20" w:rsidP="00757B20">
      <w:pPr>
        <w:jc w:val="center"/>
        <w:rPr>
          <w:rFonts w:ascii="Times New Roman" w:hAnsi="Times New Roman" w:cs="Times New Roman"/>
          <w:b/>
          <w:sz w:val="24"/>
          <w:szCs w:val="24"/>
        </w:rPr>
      </w:pPr>
      <w:r w:rsidRPr="00757B20">
        <w:rPr>
          <w:rFonts w:ascii="Times New Roman" w:hAnsi="Times New Roman" w:cs="Times New Roman"/>
          <w:b/>
          <w:sz w:val="24"/>
          <w:szCs w:val="24"/>
        </w:rPr>
        <w:t>Capítulo Primero</w:t>
      </w:r>
    </w:p>
    <w:p w:rsidR="00757B20" w:rsidRDefault="00757B20" w:rsidP="00757B20">
      <w:pPr>
        <w:jc w:val="center"/>
        <w:rPr>
          <w:rFonts w:ascii="Times New Roman" w:hAnsi="Times New Roman" w:cs="Times New Roman"/>
          <w:b/>
          <w:sz w:val="24"/>
          <w:szCs w:val="24"/>
        </w:rPr>
      </w:pPr>
      <w:bookmarkStart w:id="9" w:name="_e3fiu866ytaa" w:colFirst="0" w:colLast="0"/>
      <w:bookmarkEnd w:id="9"/>
    </w:p>
    <w:p w:rsidR="00757B20" w:rsidRPr="00757B20" w:rsidRDefault="00757B20" w:rsidP="00757B20">
      <w:pPr>
        <w:jc w:val="center"/>
        <w:rPr>
          <w:rFonts w:ascii="Times New Roman" w:hAnsi="Times New Roman" w:cs="Times New Roman"/>
          <w:b/>
          <w:sz w:val="24"/>
          <w:szCs w:val="24"/>
        </w:rPr>
      </w:pPr>
      <w:r w:rsidRPr="00757B20">
        <w:rPr>
          <w:rFonts w:ascii="Times New Roman" w:hAnsi="Times New Roman" w:cs="Times New Roman"/>
          <w:b/>
          <w:sz w:val="24"/>
          <w:szCs w:val="24"/>
        </w:rPr>
        <w:t>Disposiciones Generales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7º.- Organismos competentes. </w:t>
      </w:r>
      <w:r w:rsidRPr="00757B20">
        <w:rPr>
          <w:rFonts w:ascii="Times New Roman" w:eastAsia="Times New Roman" w:hAnsi="Times New Roman" w:cs="Times New Roman"/>
          <w:sz w:val="24"/>
          <w:szCs w:val="24"/>
        </w:rPr>
        <w:t>La primera etapa del proceso de abordaje de una niña, niño o adolescente víctima o testigo de delitos contra la integridad sexual, violencia familiar y/o maltrato infanto juvenil se inicia con la develación o denuncia del hecho, por parte de la niña, niño o adolescente, un adulto responsable, profesional, funcionario público o cualquier otra persona que tome conocimiento.</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La develación o denuncia pueden ocurrir ante las siguientes personas u organismos competentes:</w:t>
      </w:r>
    </w:p>
    <w:p w:rsidR="00757B20" w:rsidRPr="00757B20" w:rsidRDefault="00757B20" w:rsidP="00757B20">
      <w:pPr>
        <w:numPr>
          <w:ilvl w:val="0"/>
          <w:numId w:val="4"/>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escuelas y otros centros educativos a los que concurran niñas, niños y adolescentes; públicos o privados;</w:t>
      </w:r>
    </w:p>
    <w:p w:rsidR="00757B20" w:rsidRPr="00757B20" w:rsidRDefault="00757B20" w:rsidP="00757B20">
      <w:pPr>
        <w:numPr>
          <w:ilvl w:val="0"/>
          <w:numId w:val="4"/>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centros de salud y hospitales, públicos y privados;</w:t>
      </w:r>
    </w:p>
    <w:p w:rsidR="00757B20" w:rsidRPr="00757B20" w:rsidRDefault="00757B20" w:rsidP="00757B20">
      <w:pPr>
        <w:numPr>
          <w:ilvl w:val="0"/>
          <w:numId w:val="4"/>
        </w:numPr>
        <w:jc w:val="both"/>
        <w:rPr>
          <w:rFonts w:ascii="Times New Roman" w:eastAsia="Times New Roman" w:hAnsi="Times New Roman" w:cs="Times New Roman"/>
          <w:sz w:val="24"/>
          <w:szCs w:val="24"/>
        </w:rPr>
      </w:pPr>
      <w:bookmarkStart w:id="10" w:name="_Hlk66985835"/>
      <w:r w:rsidRPr="00757B20">
        <w:rPr>
          <w:rFonts w:ascii="Times New Roman" w:eastAsia="Times New Roman" w:hAnsi="Times New Roman" w:cs="Times New Roman"/>
          <w:sz w:val="24"/>
          <w:szCs w:val="24"/>
        </w:rPr>
        <w:t xml:space="preserve">organismo administrativo de protección de derechos de las niñas, niños y adolescentes en el ámbito local </w:t>
      </w:r>
      <w:bookmarkEnd w:id="10"/>
      <w:r w:rsidRPr="00757B20">
        <w:rPr>
          <w:rFonts w:ascii="Times New Roman" w:eastAsia="Times New Roman" w:hAnsi="Times New Roman" w:cs="Times New Roman"/>
          <w:sz w:val="24"/>
          <w:szCs w:val="24"/>
        </w:rPr>
        <w:t>y todos sus canales de denuncia, programas sociales y comunitarios, dependientes del Poder Ejecutivo o del Poder Judicial, cuya población objetivo sean niñas, niños, adolescentes o sus familias;</w:t>
      </w:r>
    </w:p>
    <w:p w:rsidR="00757B20" w:rsidRPr="00757B20" w:rsidRDefault="00757B20" w:rsidP="00757B20">
      <w:pPr>
        <w:numPr>
          <w:ilvl w:val="0"/>
          <w:numId w:val="4"/>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organizaciones de la sociedad civil que trabajen o tengan contacto con niñas, niños o adolescentes;</w:t>
      </w:r>
    </w:p>
    <w:p w:rsidR="00757B20" w:rsidRPr="00757B20" w:rsidRDefault="00757B20" w:rsidP="00757B20">
      <w:pPr>
        <w:numPr>
          <w:ilvl w:val="0"/>
          <w:numId w:val="4"/>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comisarías y otras dependencias policiales o cualquier otra fuerza de seguridad;</w:t>
      </w:r>
    </w:p>
    <w:p w:rsidR="00757B20" w:rsidRPr="00757B20" w:rsidRDefault="00757B20" w:rsidP="00757B20">
      <w:pPr>
        <w:numPr>
          <w:ilvl w:val="0"/>
          <w:numId w:val="4"/>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organismos con recepción de denuncias, atención de víctimas y consultas del Ministerio Público Fiscal, Ministerio Público de la Defensa, Ministerio Público Tutelar y Poder Judicial de la Ciudad de Buenos Aires;</w:t>
      </w:r>
    </w:p>
    <w:p w:rsidR="00757B20" w:rsidRPr="00757B20" w:rsidRDefault="00757B20" w:rsidP="00757B20">
      <w:pPr>
        <w:numPr>
          <w:ilvl w:val="0"/>
          <w:numId w:val="4"/>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abogado de la niña, niño o adolescente;</w:t>
      </w:r>
    </w:p>
    <w:p w:rsidR="00757B20" w:rsidRPr="00757B20" w:rsidRDefault="00757B20" w:rsidP="00757B20">
      <w:pPr>
        <w:numPr>
          <w:ilvl w:val="0"/>
          <w:numId w:val="4"/>
        </w:numPr>
        <w:spacing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cualquier otra institución, pública o privada, profesionales u operadores, que brindan atención, asistencia o estén en contacto con niñas, niños y adolescentes. </w:t>
      </w:r>
    </w:p>
    <w:p w:rsidR="00757B20" w:rsidRPr="00757B20" w:rsidRDefault="00757B20" w:rsidP="00757B20">
      <w:pPr>
        <w:ind w:left="720"/>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8º.- Rol de los organismos competentes. Notificación y/o denuncia. </w:t>
      </w:r>
      <w:r w:rsidRPr="00757B20">
        <w:rPr>
          <w:rFonts w:ascii="Times New Roman" w:eastAsia="Times New Roman" w:hAnsi="Times New Roman" w:cs="Times New Roman"/>
          <w:sz w:val="24"/>
          <w:szCs w:val="24"/>
        </w:rPr>
        <w:t>Los organismos competentes referidos en el artículo 7º, en caso de presentarse un develamiento o denuncia de un hecho, deben tomar los recaudos necesarios para:</w:t>
      </w:r>
    </w:p>
    <w:p w:rsidR="00757B20" w:rsidRPr="00757B20" w:rsidRDefault="00757B20" w:rsidP="00757B20">
      <w:pPr>
        <w:numPr>
          <w:ilvl w:val="0"/>
          <w:numId w:val="6"/>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proteger la salud integral de la niña, niño o adolescente, procurando brindarle contención psicológica y emocional inmediata;</w:t>
      </w:r>
    </w:p>
    <w:p w:rsidR="00757B20" w:rsidRPr="00757B20" w:rsidRDefault="00757B20" w:rsidP="00757B20">
      <w:pPr>
        <w:numPr>
          <w:ilvl w:val="0"/>
          <w:numId w:val="6"/>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notificar al organismo administrativo de protección de derechos de las niñas, niños y adolescentes en el ámbito local en caso de sospecha de vulneración de sus derechos, dando cumplimiento a lo establecido el artículo 39 de la ley N° 114 y al artículo 30 de la ley nacional N° 26.061. Cuando se presuma la comisión de un delito o acto de violencia se debe realizar, además, la denuncia ante los organismos competentes, dando cumplimiento al artículo 2º de la ley nacional 24.417 y el artículo 18 de la ley nacional 26.485;</w:t>
      </w:r>
    </w:p>
    <w:p w:rsidR="00757B20" w:rsidRPr="00757B20" w:rsidRDefault="00757B20" w:rsidP="00757B20">
      <w:pPr>
        <w:numPr>
          <w:ilvl w:val="0"/>
          <w:numId w:val="6"/>
        </w:numPr>
        <w:spacing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identificar la necesidad de acudir a un centro de salud para que la niña, niño o adolescente reciba atención médica;</w:t>
      </w:r>
    </w:p>
    <w:p w:rsidR="00757B20" w:rsidRPr="00757B20" w:rsidRDefault="00757B20" w:rsidP="00757B20">
      <w:pPr>
        <w:jc w:val="both"/>
        <w:rPr>
          <w:rFonts w:ascii="Times New Roman" w:eastAsia="Times New Roman" w:hAnsi="Times New Roman" w:cs="Times New Roman"/>
          <w:b/>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9º.- Confidencialidad y protección de la persona que realiza la notificación o denuncia. </w:t>
      </w:r>
      <w:r w:rsidRPr="00757B20">
        <w:rPr>
          <w:rFonts w:ascii="Times New Roman" w:eastAsia="Times New Roman" w:hAnsi="Times New Roman" w:cs="Times New Roman"/>
          <w:sz w:val="24"/>
          <w:szCs w:val="24"/>
        </w:rPr>
        <w:t>El organismo que recibe la notificación o denuncia y el magistrado a cargo de la investigación debe tomar las medidas necesarias para guardar reserva de la identidad de la persona, profesional u operador/a, que la efectuó y, en caso de corresponder, solicitar o disponer de las medidas que puedan ser necesarias para asegurar su protección.</w:t>
      </w:r>
    </w:p>
    <w:p w:rsidR="00757B20" w:rsidRPr="00757B20" w:rsidRDefault="00757B20" w:rsidP="00757B20">
      <w:pPr>
        <w:jc w:val="both"/>
        <w:rPr>
          <w:rFonts w:ascii="Times New Roman" w:eastAsia="Times New Roman" w:hAnsi="Times New Roman" w:cs="Times New Roman"/>
          <w:b/>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10º.- Niña/o solo que realiza un develamiento o denuncia. </w:t>
      </w:r>
      <w:r w:rsidRPr="00757B20">
        <w:rPr>
          <w:rFonts w:ascii="Times New Roman" w:eastAsia="Times New Roman" w:hAnsi="Times New Roman" w:cs="Times New Roman"/>
          <w:sz w:val="24"/>
          <w:szCs w:val="24"/>
        </w:rPr>
        <w:t xml:space="preserve">En el caso que la niña, niño o adolescente se presente sin acompañamiento de un integrante de su familia o adulto/a de su confianza a realizar una denuncia, o en una situación de develamiento, se debe procurar tomar contacto e informar inmediatamente a un/a adulto/a responsable </w:t>
      </w:r>
      <w:r w:rsidRPr="00757B20">
        <w:rPr>
          <w:rFonts w:ascii="Times New Roman" w:eastAsia="Times New Roman" w:hAnsi="Times New Roman" w:cs="Times New Roman"/>
          <w:sz w:val="24"/>
          <w:szCs w:val="24"/>
        </w:rPr>
        <w:lastRenderedPageBreak/>
        <w:t>de su confianza y a la Asesoría General Tutelar, a los fines de que tome intervención, la/o asista y la/o represente.</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De forma excepcional, si fuese necesario obtener alguna información adicional de parte de la niña, niño o adolescente, a fin de orientar la atención o intervención que deba darse, las preguntas deben intentar promover el relato espontáneo y limitarse únicamente a obtener información mínima sobre lo sucedido, el tiempo, lugar y los posibles autores.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11.- Actividades de sensibilización y capacitación. </w:t>
      </w:r>
      <w:r w:rsidRPr="00757B20">
        <w:rPr>
          <w:rFonts w:ascii="Times New Roman" w:eastAsia="Times New Roman" w:hAnsi="Times New Roman" w:cs="Times New Roman"/>
          <w:sz w:val="24"/>
          <w:szCs w:val="24"/>
        </w:rPr>
        <w:t>Con el objetivo de facilitar la detección de casos, a partir de las distintas señales e indicadores posibles, según el tipo de delito, violencia familiar o maltrato infanto juvenil, los organismos definidos como competentes por esta ley deben realizar actividades de sensibilización y capacitación sobre la temática para el personal, docentes, profesionales y funcionarios/as que estén en contacto con niñas, niños y adolescentes.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12.- Modos de actuación. </w:t>
      </w:r>
      <w:r w:rsidRPr="00757B20">
        <w:rPr>
          <w:rFonts w:ascii="Times New Roman" w:eastAsia="Times New Roman" w:hAnsi="Times New Roman" w:cs="Times New Roman"/>
          <w:sz w:val="24"/>
          <w:szCs w:val="24"/>
        </w:rPr>
        <w:t>Los organismos establecidos en el artículo 7° deben establecer sus roles, funciones y circuito de notificación interno ante la identificación de una posible situación de violencia familiar, maltrato infanto juvenil o de delito contra la integridad sexual de una niña, niño o adolescente. Los modos de actuación establecidos deben ser acordes con lo dispuesto por esta ley, ser dados a conocer y ser de fácil acceso para todos los integrantes del organismo.</w:t>
      </w:r>
    </w:p>
    <w:p w:rsidR="00757B20" w:rsidRPr="00757B20" w:rsidRDefault="00757B20" w:rsidP="00757B20">
      <w:pPr>
        <w:jc w:val="both"/>
        <w:rPr>
          <w:rFonts w:ascii="Times New Roman" w:eastAsia="Times New Roman" w:hAnsi="Times New Roman" w:cs="Times New Roman"/>
          <w:b/>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13.- Informe escrito y comunicación. </w:t>
      </w:r>
      <w:r w:rsidRPr="00757B20">
        <w:rPr>
          <w:rFonts w:ascii="Times New Roman" w:eastAsia="Times New Roman" w:hAnsi="Times New Roman" w:cs="Times New Roman"/>
          <w:sz w:val="24"/>
          <w:szCs w:val="24"/>
        </w:rPr>
        <w:t>Ante la presencia derelatos o de indicadores de una posible situación de violencia familiar, maltrato infanto juvenil o delitos contra la integridad sexual, el personal del organismo competente debe realizar un informe escrito. Este informe debe incluir una descripción de los elementos observados e identificados. No es función del personal realizar una valoración de las pruebas o de la credibilidad de los dichos, ni confirmar una situación de violencia familiar, maltrato infanto juvenil o delito contra la integridad sexual. Este informe será incluido en la comunicación y denuncia realizada al organismo administrativo de protección de derechos de las niñas, niños y adolescentes en el ámbito local y, en su caso, al organismo competente, establecidos en el artículo 8°.</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 el caso de haber recibido un relato espontáneo de la niña, niño o adolescente, se debe procurar realizar una transcripción textual de sus dichos, incluyendo observaciones del lenguaje no verbal y circunstancias en las que se hizo el relato que puedan resultar relevantes.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14.- Resguardo de la intimidad de la niña, niño o adolescente. </w:t>
      </w:r>
      <w:r w:rsidRPr="00757B20">
        <w:rPr>
          <w:rFonts w:ascii="Times New Roman" w:eastAsia="Times New Roman" w:hAnsi="Times New Roman" w:cs="Times New Roman"/>
          <w:sz w:val="24"/>
          <w:szCs w:val="24"/>
        </w:rPr>
        <w:t xml:space="preserve">Independientemente del informe escrito estipulado en el artículo anterior, los/as operadores, docentes, profesionales y funcionarios/as de los distintos organismos que reciben el relato o que reconocen indicadores de una posible situación de violencia familiar, maltrato infanto juvenil o delitos contra la integridad sexual, tienen obligación de mantener reserva del contenido y de los datos personales y filiatorios de la niña, niño o adolescente y su familia. No podrán revelar información por ningún medio ni a ninguna persona, ni reproducir o difundir imágenes o videos, con excepción del caso en que sean citados para comparecer o informar ante el organismo de protección o judicial. </w:t>
      </w:r>
      <w:r w:rsidRPr="00757B20">
        <w:rPr>
          <w:rFonts w:ascii="Times New Roman" w:eastAsia="Times New Roman" w:hAnsi="Times New Roman" w:cs="Times New Roman"/>
          <w:sz w:val="24"/>
          <w:szCs w:val="24"/>
        </w:rPr>
        <w:lastRenderedPageBreak/>
        <w:t>El informe escrito previsto en el artículo anterior y su contenido deben resguardarse con el debido cuidado.</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center"/>
        <w:rPr>
          <w:rFonts w:ascii="Times New Roman" w:hAnsi="Times New Roman" w:cs="Times New Roman"/>
          <w:b/>
          <w:bCs/>
          <w:sz w:val="24"/>
          <w:szCs w:val="24"/>
        </w:rPr>
      </w:pPr>
      <w:bookmarkStart w:id="11" w:name="_flrrbwm4fdo5" w:colFirst="0" w:colLast="0"/>
      <w:bookmarkEnd w:id="11"/>
      <w:r w:rsidRPr="00757B20">
        <w:rPr>
          <w:rFonts w:ascii="Times New Roman" w:hAnsi="Times New Roman" w:cs="Times New Roman"/>
          <w:b/>
          <w:bCs/>
          <w:sz w:val="24"/>
          <w:szCs w:val="24"/>
        </w:rPr>
        <w:t>Capítulo Segundo</w:t>
      </w:r>
    </w:p>
    <w:p w:rsidR="00757B20" w:rsidRPr="00757B20" w:rsidRDefault="00757B20" w:rsidP="00757B20">
      <w:pPr>
        <w:jc w:val="center"/>
        <w:rPr>
          <w:rFonts w:ascii="Times New Roman" w:hAnsi="Times New Roman" w:cs="Times New Roman"/>
          <w:b/>
          <w:bCs/>
          <w:sz w:val="24"/>
          <w:szCs w:val="24"/>
        </w:rPr>
      </w:pPr>
      <w:bookmarkStart w:id="12" w:name="_xbf5ochf93xj" w:colFirst="0" w:colLast="0"/>
      <w:bookmarkEnd w:id="12"/>
      <w:r w:rsidRPr="00757B20">
        <w:rPr>
          <w:rFonts w:ascii="Times New Roman" w:hAnsi="Times New Roman" w:cs="Times New Roman"/>
          <w:b/>
          <w:bCs/>
          <w:sz w:val="24"/>
          <w:szCs w:val="24"/>
        </w:rPr>
        <w:t>Establecimientos Educativos</w:t>
      </w:r>
    </w:p>
    <w:p w:rsidR="00757B20" w:rsidRDefault="00757B20" w:rsidP="00757B20">
      <w:pPr>
        <w:jc w:val="both"/>
        <w:rPr>
          <w:rFonts w:ascii="Times New Roman" w:eastAsia="Times New Roman" w:hAnsi="Times New Roman" w:cs="Times New Roman"/>
          <w:b/>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15. Actividades de promoción. </w:t>
      </w:r>
      <w:r w:rsidRPr="00757B20">
        <w:rPr>
          <w:rFonts w:ascii="Times New Roman" w:eastAsia="Times New Roman" w:hAnsi="Times New Roman" w:cs="Times New Roman"/>
          <w:sz w:val="24"/>
          <w:szCs w:val="24"/>
        </w:rPr>
        <w:t>El establecimiento educativo con asistencia de niñas, niños o adolescentes debe realizar actividades de promoción y sensibilización para brindarles información a ellas/os y a sus familias y adultos/as responsables con el fin de prevenir, favorecer la detección y la solicitud de asistencia temprana ante situaciones de violencia familiar, maltrato infanto juvenil o delitos contra la integridad sexual. Se deben tener en cuenta para estas actividades los principios y objetivos de la Educación Sexual Integral establecidos por Ley N° 2.110.</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16. Equipo interdisciplinario en la escuela. </w:t>
      </w:r>
      <w:r w:rsidRPr="00757B20">
        <w:rPr>
          <w:rFonts w:ascii="Times New Roman" w:eastAsia="Times New Roman" w:hAnsi="Times New Roman" w:cs="Times New Roman"/>
          <w:sz w:val="24"/>
          <w:szCs w:val="24"/>
        </w:rPr>
        <w:t>En el caso que el establecimiento educativo cuente con un equipo interdisciplinario que participe en la evaluación de los indicadores y manifestaciones, se debe evitar duplicar entrevistas y estudios, bajo el criterio de la mínima intervención.</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Se debe procurar que los profesionales que integran este equipo actúen, posteriormente, de forma articulada con el equipo interdisciplinario que intervendrá en el abordaje integral y seguimiento de la niña, niño o adolescente establecido en el artículo 37 del Título IV, siempre que esto sea favorable al interés superior de la niña, niño o adolescente.</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17. Acompañamiento y articulación. </w:t>
      </w:r>
      <w:r w:rsidRPr="00757B20">
        <w:rPr>
          <w:rFonts w:ascii="Times New Roman" w:eastAsia="Times New Roman" w:hAnsi="Times New Roman" w:cs="Times New Roman"/>
          <w:sz w:val="24"/>
          <w:szCs w:val="24"/>
        </w:rPr>
        <w:t>Luego de la comunicación y/o denuncia, el establecimiento educativo debe acompañar el proceso posterior, tanto de la niña, niño o adolescente víctima o testigo como de sus compañeros/as, en caso de corresponder. Este acompañamiento debe incluir el trabajo para evitar la estigmatización de la víctima y el resguardo a su privacidad y debe estar articulado con el organismo de protección de derechos y/o aquel a cargo del abordaje integral estipulado en el Título IV de esta norma.</w:t>
      </w:r>
    </w:p>
    <w:p w:rsidR="00757B20" w:rsidRPr="00757B20" w:rsidRDefault="00757B20" w:rsidP="00757B20">
      <w:pPr>
        <w:jc w:val="both"/>
        <w:rPr>
          <w:rFonts w:ascii="Times New Roman" w:eastAsia="Times New Roman" w:hAnsi="Times New Roman" w:cs="Times New Roman"/>
          <w:sz w:val="24"/>
          <w:szCs w:val="24"/>
        </w:rPr>
      </w:pPr>
    </w:p>
    <w:p w:rsidR="00757B20" w:rsidRDefault="00757B20" w:rsidP="00757B20">
      <w:pPr>
        <w:jc w:val="center"/>
        <w:rPr>
          <w:rFonts w:ascii="Times New Roman" w:hAnsi="Times New Roman" w:cs="Times New Roman"/>
          <w:b/>
          <w:bCs/>
          <w:sz w:val="24"/>
          <w:szCs w:val="24"/>
        </w:rPr>
      </w:pPr>
      <w:bookmarkStart w:id="13" w:name="_kn1a8zwg5k99" w:colFirst="0" w:colLast="0"/>
      <w:bookmarkEnd w:id="13"/>
      <w:r w:rsidRPr="00757B20">
        <w:rPr>
          <w:rFonts w:ascii="Times New Roman" w:hAnsi="Times New Roman" w:cs="Times New Roman"/>
          <w:b/>
          <w:bCs/>
          <w:sz w:val="24"/>
          <w:szCs w:val="24"/>
        </w:rPr>
        <w:t>Capítulo Tercero</w:t>
      </w:r>
    </w:p>
    <w:p w:rsidR="00757B20" w:rsidRPr="00757B20" w:rsidRDefault="00757B20" w:rsidP="00757B20">
      <w:pPr>
        <w:jc w:val="center"/>
        <w:rPr>
          <w:rFonts w:ascii="Times New Roman" w:hAnsi="Times New Roman" w:cs="Times New Roman"/>
          <w:b/>
          <w:bCs/>
          <w:sz w:val="24"/>
          <w:szCs w:val="24"/>
        </w:rPr>
      </w:pPr>
    </w:p>
    <w:p w:rsidR="00757B20" w:rsidRDefault="00757B20" w:rsidP="00757B20">
      <w:pPr>
        <w:jc w:val="center"/>
        <w:rPr>
          <w:rFonts w:ascii="Times New Roman" w:hAnsi="Times New Roman" w:cs="Times New Roman"/>
          <w:b/>
          <w:bCs/>
          <w:sz w:val="24"/>
          <w:szCs w:val="24"/>
        </w:rPr>
      </w:pPr>
      <w:bookmarkStart w:id="14" w:name="_xrjajjvlvk3r" w:colFirst="0" w:colLast="0"/>
      <w:bookmarkEnd w:id="14"/>
      <w:r w:rsidRPr="00757B20">
        <w:rPr>
          <w:rFonts w:ascii="Times New Roman" w:hAnsi="Times New Roman" w:cs="Times New Roman"/>
          <w:b/>
          <w:bCs/>
          <w:sz w:val="24"/>
          <w:szCs w:val="24"/>
        </w:rPr>
        <w:t>Centros de Salud</w:t>
      </w:r>
    </w:p>
    <w:p w:rsidR="00757B20" w:rsidRPr="00757B20" w:rsidRDefault="00757B20" w:rsidP="00757B20">
      <w:pPr>
        <w:jc w:val="center"/>
        <w:rPr>
          <w:rFonts w:ascii="Times New Roman" w:hAnsi="Times New Roman" w:cs="Times New Roman"/>
          <w:b/>
          <w:bCs/>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18. Atención médica urgente. </w:t>
      </w:r>
      <w:r w:rsidRPr="00757B20">
        <w:rPr>
          <w:rFonts w:ascii="Times New Roman" w:eastAsia="Times New Roman" w:hAnsi="Times New Roman" w:cs="Times New Roman"/>
          <w:sz w:val="24"/>
          <w:szCs w:val="24"/>
        </w:rPr>
        <w:t>En los supuestos de niñas, niños o adolescentes que presenten signos de abuso sexual reciente y se considere necesaria una atención médica urgente, se debe priorizar en todo momento el resguardo de su salud. En estos casos, el/la profesional interviniente en el centro de salud debe preservar los elementos utilizados durante su asistencia o intervención que considere que puedan ser relevantes para la investigación y asegurar su correcta preservación y cadena de custodia hasta ser entregados a la autoridad policial o judicial competente.</w:t>
      </w:r>
    </w:p>
    <w:p w:rsidR="00757B20" w:rsidRPr="00757B20" w:rsidRDefault="00757B20" w:rsidP="00757B20">
      <w:pPr>
        <w:jc w:val="both"/>
        <w:rPr>
          <w:rFonts w:ascii="Times New Roman" w:eastAsia="Times New Roman" w:hAnsi="Times New Roman" w:cs="Times New Roman"/>
          <w:b/>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19. Atención médica no urgente. </w:t>
      </w:r>
      <w:r w:rsidRPr="00757B20">
        <w:rPr>
          <w:rFonts w:ascii="Times New Roman" w:eastAsia="Times New Roman" w:hAnsi="Times New Roman" w:cs="Times New Roman"/>
          <w:sz w:val="24"/>
          <w:szCs w:val="24"/>
        </w:rPr>
        <w:t xml:space="preserve">En caso de detectarse un posible abuso sexual reciente contra una niña, niño o adolescente en un centro de salud u hospital, pero </w:t>
      </w:r>
      <w:r w:rsidRPr="00757B20">
        <w:rPr>
          <w:rFonts w:ascii="Times New Roman" w:eastAsia="Times New Roman" w:hAnsi="Times New Roman" w:cs="Times New Roman"/>
          <w:sz w:val="24"/>
          <w:szCs w:val="24"/>
        </w:rPr>
        <w:lastRenderedPageBreak/>
        <w:t>no considerarse urgente la atención médica, un/a profesional médico del Poder Judicial de la Ciudad deberá trasladarse hasta el centro de salud para realizar el examen, en conjunto con profesionales de la institución, para que en el mismo acto de atención se efectúe el examen médico legal, con los resguardos previstos en el artículo 27 de esta ley y en el Código Procesal Penal de la Ciudad de Buenos Aires, evitando la revictimización que podría implicar su repetición.</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20. Medicación retroviral y anticonceptiva de emergencia. Acceso a la Interrupción Voluntaria del Embarazo. </w:t>
      </w:r>
      <w:r w:rsidRPr="00757B20">
        <w:rPr>
          <w:rFonts w:ascii="Times New Roman" w:eastAsia="Times New Roman" w:hAnsi="Times New Roman" w:cs="Times New Roman"/>
          <w:sz w:val="24"/>
          <w:szCs w:val="24"/>
        </w:rPr>
        <w:t xml:space="preserve">En los casos que se considere pertinente y con el consentimiento de la niña, niño o adolescente, se debe suministrar la medicación retroviral y anticonceptiva, incluida la anticoncepción hormonal de emergencia. También se deben tomar las medidas para asegurar el acceso a la interrupción voluntaria del embarazo y a la atención postaborto, en cumplimiento de la ley nacional 27.610, teniendo en consideración el requisito de la presentación del consentimiento informado por escrito establecido por aquella norma, tanto en los casos de personas mayores de dieciséis (16) años de edad, como de menores de (16) años de edad, conforme lo dispuesto por el artículo 26 del Código Civil y Comercial y la resolución 65/15 del Ministerio de Salud de la Nación.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21. Notificación al organismo administrativo de protección de derechos local, denuncia y coordinación con la Fiscalía. </w:t>
      </w:r>
      <w:r w:rsidRPr="00757B20">
        <w:rPr>
          <w:rFonts w:ascii="Times New Roman" w:eastAsia="Times New Roman" w:hAnsi="Times New Roman" w:cs="Times New Roman"/>
          <w:sz w:val="24"/>
          <w:szCs w:val="24"/>
        </w:rPr>
        <w:t>Una vez que el directivo de la institución recibe la notificación del caso por parte del/a profesional o personal que recibió a la niña, niño o adolescente, tal como se estableció en el artículo 13, éste debe comunicarse inmediatamente con el organismo administrativo de protección de derechos de las niñas, niños y adolescentes en el ámbito local para notificar la situación, en caso de no haberse realizado anteriormente. Posteriormente, debe notificar también a la Fiscalía de turno, realizar la denuncia y coordinar las acciones que considere pertinentes como medidas probatorias, incluyendo el secuestro de objetos o la obtención y preservación de muestras específicas.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22. Certificado de atención. </w:t>
      </w:r>
      <w:r w:rsidRPr="00757B20">
        <w:rPr>
          <w:rFonts w:ascii="Times New Roman" w:eastAsia="Times New Roman" w:hAnsi="Times New Roman" w:cs="Times New Roman"/>
          <w:sz w:val="24"/>
          <w:szCs w:val="24"/>
        </w:rPr>
        <w:t>El personal o profesional tratante tiene la obligación de entregar un certificado de atención a la niña, niño o adolescente, o en su caso, al adulto/a de su confianza que la/o acompañe, con la indicación de las prácticas realizadas y la medicación suministrada, en caso de corresponder. El personal del establecimiento educativo, organismo de protección de derechos, u otro que acompañó a la niña, niño o adolescente, en caso de corresponder, debe solicitar una copia para incluirlo en el legajo de la niña, niño o adolescente y presentarlo en caso de ser solicitado por otra autoridad.</w:t>
      </w:r>
    </w:p>
    <w:p w:rsidR="00757B20" w:rsidRPr="00757B20" w:rsidRDefault="00757B20" w:rsidP="00757B20">
      <w:pPr>
        <w:jc w:val="both"/>
        <w:rPr>
          <w:rFonts w:ascii="Times New Roman" w:eastAsia="Times New Roman" w:hAnsi="Times New Roman" w:cs="Times New Roman"/>
          <w:sz w:val="24"/>
          <w:szCs w:val="24"/>
        </w:rPr>
      </w:pPr>
    </w:p>
    <w:p w:rsidR="00757B20" w:rsidRDefault="00757B20" w:rsidP="00757B20">
      <w:pPr>
        <w:jc w:val="center"/>
        <w:rPr>
          <w:rFonts w:ascii="Times New Roman" w:hAnsi="Times New Roman" w:cs="Times New Roman"/>
          <w:b/>
          <w:bCs/>
          <w:sz w:val="24"/>
          <w:szCs w:val="24"/>
        </w:rPr>
      </w:pPr>
      <w:bookmarkStart w:id="15" w:name="_e8ledz38n81j" w:colFirst="0" w:colLast="0"/>
      <w:bookmarkEnd w:id="15"/>
      <w:r w:rsidRPr="00757B20">
        <w:rPr>
          <w:rFonts w:ascii="Times New Roman" w:hAnsi="Times New Roman" w:cs="Times New Roman"/>
          <w:b/>
          <w:bCs/>
          <w:sz w:val="24"/>
          <w:szCs w:val="24"/>
        </w:rPr>
        <w:t>Capítulo Cuarto</w:t>
      </w:r>
    </w:p>
    <w:p w:rsidR="00757B20" w:rsidRPr="00757B20" w:rsidRDefault="00757B20" w:rsidP="00757B20">
      <w:pPr>
        <w:jc w:val="center"/>
        <w:rPr>
          <w:rFonts w:ascii="Times New Roman" w:hAnsi="Times New Roman" w:cs="Times New Roman"/>
          <w:b/>
          <w:bCs/>
          <w:sz w:val="24"/>
          <w:szCs w:val="24"/>
        </w:rPr>
      </w:pPr>
    </w:p>
    <w:p w:rsidR="00757B20" w:rsidRDefault="00757B20" w:rsidP="00757B20">
      <w:pPr>
        <w:jc w:val="center"/>
        <w:rPr>
          <w:rFonts w:ascii="Times New Roman" w:hAnsi="Times New Roman" w:cs="Times New Roman"/>
          <w:b/>
          <w:bCs/>
          <w:sz w:val="24"/>
          <w:szCs w:val="24"/>
        </w:rPr>
      </w:pPr>
      <w:bookmarkStart w:id="16" w:name="_up7rbpdh4ezj" w:colFirst="0" w:colLast="0"/>
      <w:bookmarkEnd w:id="16"/>
      <w:r w:rsidRPr="00757B20">
        <w:rPr>
          <w:rFonts w:ascii="Times New Roman" w:hAnsi="Times New Roman" w:cs="Times New Roman"/>
          <w:b/>
          <w:bCs/>
          <w:sz w:val="24"/>
          <w:szCs w:val="24"/>
        </w:rPr>
        <w:t>Policía, Oficinas del Ministerio Público Fiscal y Otros Organismos del Poder Judicial de la Ciudad</w:t>
      </w:r>
    </w:p>
    <w:p w:rsidR="00757B20" w:rsidRPr="00757B20" w:rsidRDefault="00757B20" w:rsidP="00757B20">
      <w:pPr>
        <w:jc w:val="center"/>
        <w:rPr>
          <w:rFonts w:ascii="Times New Roman" w:hAnsi="Times New Roman" w:cs="Times New Roman"/>
          <w:b/>
          <w:bCs/>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23. Incorpórese como artículo 100 quater, </w:t>
      </w:r>
      <w:r w:rsidRPr="00757B20">
        <w:rPr>
          <w:rFonts w:ascii="Times New Roman" w:eastAsia="Times New Roman" w:hAnsi="Times New Roman" w:cs="Times New Roman"/>
          <w:sz w:val="24"/>
          <w:szCs w:val="24"/>
        </w:rPr>
        <w:t xml:space="preserve">del Capítulo VI “Protección Integral de la Persona que hubiera sido Víctima o Testigo”, del Título II “De la actuación policial”, del Libro II “de la Policía de la Ciudad”, de la Ley N° 5688 Sistema </w:t>
      </w:r>
      <w:r w:rsidRPr="00757B20">
        <w:rPr>
          <w:rFonts w:ascii="Times New Roman" w:eastAsia="Times New Roman" w:hAnsi="Times New Roman" w:cs="Times New Roman"/>
          <w:sz w:val="24"/>
          <w:szCs w:val="24"/>
        </w:rPr>
        <w:lastRenderedPageBreak/>
        <w:t>Integral de Seguridad Pública de la Ciudad Autónoma de Buenos Aires, el siguiente texto:</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100 quater.- Toda dependencia de la Policía de la Ciudad que pudiera tener contacto con niñas, niños y adolescentes víctimas o testigos de violencia familiar o delitos contra la integridad sexual debe establecer los roles, responsabilidades y los canales formales de comunicación entre el personal, funcionarios y autoridades ante la identificación de un posible caso y estos deben ser comunicados al personal”.</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24. Incorpórese como artículo 370 bis, </w:t>
      </w:r>
      <w:r w:rsidRPr="00757B20">
        <w:rPr>
          <w:rFonts w:ascii="Times New Roman" w:eastAsia="Times New Roman" w:hAnsi="Times New Roman" w:cs="Times New Roman"/>
          <w:sz w:val="24"/>
          <w:szCs w:val="24"/>
        </w:rPr>
        <w:t>del Capítulo I “Objetivos generales” del Título II “Objetivos y contenidos generales de la formación y capacitación del personal con estado policial” del Libro IV “Instituto Superior de la Seguridad Pública” de la Ley N° 5688 de “Sistema Integral de Seguridad Pública de la Ciudad Autónoma de Buenos Aires”, el siguiente texto:</w:t>
      </w: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370 bis.- La formación y capacitación del personal policial debe incluir las problemáticas de violencia familiar, maltrato infanto juvenil y delitos contra la integridad sexual de niñas, niños y adolescentes, con el objetivo de facilitar la detección de casos, a partir de las distintas señales e indicadores posibles, según el tipo de violencia, maltrato o delito, la necesidad de evitar la revictimización y proteger los derechos de las niñas, niños y adolescentes”.</w:t>
      </w:r>
    </w:p>
    <w:p w:rsid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Artículo 25. Modifíquese el artículo 82</w:t>
      </w:r>
      <w:r w:rsidRPr="00757B20">
        <w:rPr>
          <w:rFonts w:ascii="Times New Roman" w:eastAsia="Times New Roman" w:hAnsi="Times New Roman" w:cs="Times New Roman"/>
          <w:sz w:val="24"/>
          <w:szCs w:val="24"/>
        </w:rPr>
        <w:t xml:space="preserve"> del Título I “Inicio de las actuaciones” del Libro II “Investigación preparatoria” del Código Procesal Penal de la Ciudad Autónoma de Buenos Aires, Ley N° 2303, según texto Consolidado por Ley N° 6017, modificado por Ley N° 6020 el que quedará redactado de la siguiente manera: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82.- Modos de formular la denuncia. La denuncia podrá hacerse por escrito o verbalmente, personalmente o por medio de mandatario especial. En este último caso deberá acreditarse la representación invocada, bajo consecuencia de tenerla por formulada por el presentante a título personal.</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El funcionario de las fuerzas de seguridad o integrante del Ministerio Público Fiscal que reciba la denuncia deberá comprobar y hacer constar la identidad del denunciante y hacerle entrega de una copia firmada. Si fuera verbal se labrará un acta.</w:t>
      </w:r>
    </w:p>
    <w:p w:rsidR="00757B20" w:rsidRPr="00757B20" w:rsidRDefault="00757B20" w:rsidP="00757B20">
      <w:pPr>
        <w:spacing w:before="240" w:after="240"/>
        <w:jc w:val="both"/>
        <w:rPr>
          <w:rFonts w:ascii="Times New Roman" w:eastAsia="Times New Roman" w:hAnsi="Times New Roman" w:cs="Times New Roman"/>
          <w:bCs/>
          <w:sz w:val="24"/>
          <w:szCs w:val="24"/>
        </w:rPr>
      </w:pPr>
      <w:r w:rsidRPr="00757B20">
        <w:rPr>
          <w:rFonts w:ascii="Times New Roman" w:eastAsia="Times New Roman" w:hAnsi="Times New Roman" w:cs="Times New Roman"/>
          <w:bCs/>
          <w:sz w:val="24"/>
          <w:szCs w:val="24"/>
        </w:rPr>
        <w:t xml:space="preserve">En el caso que la víctima sea un niño, niña o adolescente, el funcionario de las fuerzas de seguridad o integrante del Ministerio Público Fiscal que reciba la denuncia deberá estar previamente capacitado en derechos de la infancia y en el modo de abordaje de delitos que afectan la integridad sexual. En esta instancia no se lo debe interrogar, limitándose la actuación a obtener la mínima información necesaria para su protección, determinar la urgencia y la modalidad de los próximos pasos a seguir. El relato espontáneo debe ser registrado de modo íntegro y textual, incluyendo indicaciones sobre las circunstancias en las que se da el develamiento. En el caso que el niño, niña o adolescente esté acompañado/a de un adulto de su confianza, las preguntas se deben dirigir a éste, manteniéndolo separado y resguardado, para evitar posibles contaminaciones en su relato. Se debe procurar preservar la prueba física en caso de </w:t>
      </w:r>
      <w:r w:rsidRPr="00757B20">
        <w:rPr>
          <w:rFonts w:ascii="Times New Roman" w:eastAsia="Times New Roman" w:hAnsi="Times New Roman" w:cs="Times New Roman"/>
          <w:bCs/>
          <w:sz w:val="24"/>
          <w:szCs w:val="24"/>
        </w:rPr>
        <w:lastRenderedPageBreak/>
        <w:t>haberla y evitar la realización de exámenes médicos en esta instancia que podrían ser revictimizantes”.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26. Modifíquese el artículo 84 </w:t>
      </w:r>
      <w:r w:rsidRPr="00757B20">
        <w:rPr>
          <w:rFonts w:ascii="Times New Roman" w:eastAsia="Times New Roman" w:hAnsi="Times New Roman" w:cs="Times New Roman"/>
          <w:sz w:val="24"/>
          <w:szCs w:val="24"/>
        </w:rPr>
        <w:t>del Título I “Inicio de las actuaciones” del Libro II “Investigación preparatoria” del del Código Procesal Penal de la Ciudad Autónoma de Buenos Aires, Ley N° 2303, según texto Consolidado por Ley N° 6017, modificado por Ley N°  6020, el que quedará redactado de la siguiente manera: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84.- Denuncia ante la policía, fuerzas de seguridad u otros funcionarios públicos. El integrante de la policía u otra fuerza de seguridad y cualquier otro funcionario público que reciba una denuncia deberá transmitirla inmediatamente al Ministerio Público Fiscal, sin perjuicio de realizar las actuaciones urgentes que correspondan.</w:t>
      </w:r>
    </w:p>
    <w:p w:rsidR="00757B20" w:rsidRPr="00757B20" w:rsidRDefault="00757B20" w:rsidP="00757B20">
      <w:pPr>
        <w:spacing w:before="240" w:after="240"/>
        <w:jc w:val="both"/>
        <w:rPr>
          <w:rFonts w:ascii="Times New Roman" w:eastAsia="Times New Roman" w:hAnsi="Times New Roman" w:cs="Times New Roman"/>
          <w:bCs/>
          <w:sz w:val="24"/>
          <w:szCs w:val="24"/>
        </w:rPr>
      </w:pPr>
      <w:r w:rsidRPr="00757B20">
        <w:rPr>
          <w:rFonts w:ascii="Times New Roman" w:eastAsia="Times New Roman" w:hAnsi="Times New Roman" w:cs="Times New Roman"/>
          <w:bCs/>
          <w:sz w:val="24"/>
          <w:szCs w:val="24"/>
        </w:rPr>
        <w:t>En el caso que la víctima sea un niño, niña o adolescente y se presente sin compañía de un adulto para hacer la denuncia, se debe notificar al Consejo de Derechos de Niñas, Niños y Adolescentes y a la Asesoría General Tutelar”.</w:t>
      </w:r>
    </w:p>
    <w:p w:rsidR="00757B20" w:rsidRPr="00757B20" w:rsidRDefault="00757B20" w:rsidP="00757B20">
      <w:pPr>
        <w:jc w:val="center"/>
        <w:rPr>
          <w:rFonts w:ascii="Times New Roman" w:hAnsi="Times New Roman" w:cs="Times New Roman"/>
          <w:sz w:val="24"/>
          <w:szCs w:val="24"/>
        </w:rPr>
      </w:pPr>
    </w:p>
    <w:p w:rsidR="00757B20" w:rsidRDefault="00757B20" w:rsidP="00757B20">
      <w:pPr>
        <w:jc w:val="center"/>
        <w:rPr>
          <w:rFonts w:ascii="Times New Roman" w:hAnsi="Times New Roman" w:cs="Times New Roman"/>
          <w:b/>
          <w:sz w:val="24"/>
          <w:szCs w:val="24"/>
        </w:rPr>
      </w:pPr>
      <w:bookmarkStart w:id="17" w:name="_wpxbpsviuoij" w:colFirst="0" w:colLast="0"/>
      <w:bookmarkEnd w:id="17"/>
      <w:r w:rsidRPr="00757B20">
        <w:rPr>
          <w:rFonts w:ascii="Times New Roman" w:hAnsi="Times New Roman" w:cs="Times New Roman"/>
          <w:b/>
          <w:sz w:val="24"/>
          <w:szCs w:val="24"/>
        </w:rPr>
        <w:t>TÍTULO III</w:t>
      </w:r>
    </w:p>
    <w:p w:rsidR="00757B20" w:rsidRPr="00757B20" w:rsidRDefault="00757B20" w:rsidP="00757B20">
      <w:pPr>
        <w:jc w:val="center"/>
        <w:rPr>
          <w:rFonts w:ascii="Times New Roman" w:hAnsi="Times New Roman" w:cs="Times New Roman"/>
          <w:b/>
          <w:sz w:val="24"/>
          <w:szCs w:val="24"/>
        </w:rPr>
      </w:pPr>
    </w:p>
    <w:p w:rsidR="00757B20" w:rsidRDefault="00757B20" w:rsidP="00757B20">
      <w:pPr>
        <w:jc w:val="center"/>
        <w:rPr>
          <w:rFonts w:ascii="Times New Roman" w:hAnsi="Times New Roman" w:cs="Times New Roman"/>
          <w:b/>
          <w:sz w:val="24"/>
          <w:szCs w:val="24"/>
        </w:rPr>
      </w:pPr>
      <w:bookmarkStart w:id="18" w:name="_qhwgg35ctya0" w:colFirst="0" w:colLast="0"/>
      <w:bookmarkEnd w:id="18"/>
      <w:r w:rsidRPr="00757B20">
        <w:rPr>
          <w:rFonts w:ascii="Times New Roman" w:hAnsi="Times New Roman" w:cs="Times New Roman"/>
          <w:b/>
          <w:sz w:val="24"/>
          <w:szCs w:val="24"/>
        </w:rPr>
        <w:t>DISPOSICIONES ESPECIALES. MEDIDAS DE LA INVESTIGACIÓN JUDICIAL</w:t>
      </w:r>
    </w:p>
    <w:p w:rsidR="00757B20" w:rsidRPr="00757B20" w:rsidRDefault="00757B20" w:rsidP="00757B20">
      <w:pPr>
        <w:jc w:val="center"/>
        <w:rPr>
          <w:rFonts w:ascii="Times New Roman" w:hAnsi="Times New Roman" w:cs="Times New Roman"/>
          <w:b/>
          <w:sz w:val="24"/>
          <w:szCs w:val="24"/>
        </w:rPr>
      </w:pPr>
    </w:p>
    <w:p w:rsidR="00757B20" w:rsidRDefault="00757B20" w:rsidP="00757B20">
      <w:pPr>
        <w:jc w:val="center"/>
        <w:rPr>
          <w:rFonts w:ascii="Times New Roman" w:hAnsi="Times New Roman" w:cs="Times New Roman"/>
          <w:b/>
          <w:sz w:val="24"/>
          <w:szCs w:val="24"/>
        </w:rPr>
      </w:pPr>
      <w:bookmarkStart w:id="19" w:name="_s2rgnt64ejh" w:colFirst="0" w:colLast="0"/>
      <w:bookmarkEnd w:id="19"/>
      <w:r w:rsidRPr="00757B20">
        <w:rPr>
          <w:rFonts w:ascii="Times New Roman" w:hAnsi="Times New Roman" w:cs="Times New Roman"/>
          <w:b/>
          <w:sz w:val="24"/>
          <w:szCs w:val="24"/>
        </w:rPr>
        <w:t>Capítulo Primero</w:t>
      </w:r>
    </w:p>
    <w:p w:rsidR="00757B20" w:rsidRPr="00757B20" w:rsidRDefault="00757B20" w:rsidP="00757B20">
      <w:pPr>
        <w:jc w:val="center"/>
        <w:rPr>
          <w:rFonts w:ascii="Times New Roman" w:hAnsi="Times New Roman" w:cs="Times New Roman"/>
          <w:b/>
          <w:sz w:val="24"/>
          <w:szCs w:val="24"/>
        </w:rPr>
      </w:pPr>
    </w:p>
    <w:p w:rsidR="00757B20" w:rsidRPr="00757B20" w:rsidRDefault="00757B20" w:rsidP="00757B20">
      <w:pPr>
        <w:jc w:val="center"/>
        <w:rPr>
          <w:rFonts w:ascii="Times New Roman" w:hAnsi="Times New Roman" w:cs="Times New Roman"/>
          <w:b/>
          <w:sz w:val="24"/>
          <w:szCs w:val="24"/>
        </w:rPr>
      </w:pPr>
      <w:bookmarkStart w:id="20" w:name="_4ubpfjc73bmm" w:colFirst="0" w:colLast="0"/>
      <w:bookmarkEnd w:id="20"/>
      <w:r w:rsidRPr="00757B20">
        <w:rPr>
          <w:rFonts w:ascii="Times New Roman" w:hAnsi="Times New Roman" w:cs="Times New Roman"/>
          <w:b/>
          <w:sz w:val="24"/>
          <w:szCs w:val="24"/>
        </w:rPr>
        <w:t>Examen médico forense</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27. Incorpórese como artículo 135 bis </w:t>
      </w:r>
      <w:r w:rsidRPr="00757B20">
        <w:rPr>
          <w:rFonts w:ascii="Times New Roman" w:eastAsia="Times New Roman" w:hAnsi="Times New Roman" w:cs="Times New Roman"/>
          <w:sz w:val="24"/>
          <w:szCs w:val="24"/>
        </w:rPr>
        <w:t>del Capítulo 5 “Prueba Pericial”, del Título III “Prueba”, del Libro II “Investigación preparatoria” del Código Procesal Penal de la Ciudad Autónoma de Buenos Aires, Ley N° 2303, según texto Consolidado por Ley N° 6017, modificado por Ley N° 6020, el siguiente texto:</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135 bis.- Examen médico forense. En los casos de abuso sexual de niños, niñas o adolescentes y si la evaluación del caso lo amerita y el hecho denunciado es reciente, se debe procurar ordenar un examen físico dentro de las 48 horas del anoticiamiento. Los profesionales intervinientes deben ser especializados y sus informes deben ser protocolizados. Se realizará un único examen pericial psicofísico para evitar la revictimización. Se facultará a terapeutas de confianza tratante del niño, niña o adolescente para acompañarlo/a al examen ordenado. La información necesaria para la realización del examen o anamnesis será solicitada al adulto acompañante sin la presencia del niño, niña o adolescente”.</w:t>
      </w:r>
    </w:p>
    <w:p w:rsidR="00757B20" w:rsidRDefault="00757B20" w:rsidP="00757B20">
      <w:pPr>
        <w:jc w:val="center"/>
        <w:rPr>
          <w:rFonts w:ascii="Times New Roman" w:hAnsi="Times New Roman" w:cs="Times New Roman"/>
          <w:b/>
          <w:bCs/>
          <w:sz w:val="24"/>
          <w:szCs w:val="24"/>
        </w:rPr>
      </w:pPr>
      <w:r w:rsidRPr="00757B20">
        <w:rPr>
          <w:rFonts w:ascii="Times New Roman" w:hAnsi="Times New Roman" w:cs="Times New Roman"/>
          <w:b/>
          <w:bCs/>
          <w:sz w:val="24"/>
          <w:szCs w:val="24"/>
        </w:rPr>
        <w:t>Capítulo Segundo</w:t>
      </w:r>
    </w:p>
    <w:p w:rsidR="00757B20" w:rsidRPr="00757B20" w:rsidRDefault="00757B20" w:rsidP="00757B20">
      <w:pPr>
        <w:jc w:val="center"/>
        <w:rPr>
          <w:rFonts w:ascii="Times New Roman" w:hAnsi="Times New Roman" w:cs="Times New Roman"/>
          <w:b/>
          <w:bCs/>
          <w:sz w:val="24"/>
          <w:szCs w:val="24"/>
        </w:rPr>
      </w:pPr>
    </w:p>
    <w:p w:rsidR="00757B20" w:rsidRDefault="00757B20" w:rsidP="00757B20">
      <w:pPr>
        <w:jc w:val="center"/>
        <w:rPr>
          <w:rFonts w:ascii="Times New Roman" w:hAnsi="Times New Roman" w:cs="Times New Roman"/>
          <w:b/>
          <w:bCs/>
          <w:sz w:val="24"/>
          <w:szCs w:val="24"/>
        </w:rPr>
      </w:pPr>
      <w:bookmarkStart w:id="21" w:name="_6bax4nckp51x" w:colFirst="0" w:colLast="0"/>
      <w:bookmarkEnd w:id="21"/>
      <w:r w:rsidRPr="00757B20">
        <w:rPr>
          <w:rFonts w:ascii="Times New Roman" w:hAnsi="Times New Roman" w:cs="Times New Roman"/>
          <w:b/>
          <w:bCs/>
          <w:sz w:val="24"/>
          <w:szCs w:val="24"/>
        </w:rPr>
        <w:t>Deber de testimoniar, entrevista de declaración testimonial y prohibición de careos</w:t>
      </w:r>
    </w:p>
    <w:p w:rsidR="00757B20" w:rsidRPr="00757B20" w:rsidRDefault="00757B20" w:rsidP="00757B20">
      <w:pPr>
        <w:jc w:val="center"/>
        <w:rPr>
          <w:rFonts w:ascii="Times New Roman" w:hAnsi="Times New Roman" w:cs="Times New Roman"/>
          <w:b/>
          <w:bCs/>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28. Modifíquese el artículo 121 </w:t>
      </w:r>
      <w:r w:rsidRPr="00757B20">
        <w:rPr>
          <w:rFonts w:ascii="Times New Roman" w:eastAsia="Times New Roman" w:hAnsi="Times New Roman" w:cs="Times New Roman"/>
          <w:sz w:val="24"/>
          <w:szCs w:val="24"/>
        </w:rPr>
        <w:t xml:space="preserve">del Capítulo 4 “Prueba Testimonial”, del Título III “Prueba”, del Libro II “Investigación preparatoria” del Código Procesal Penal </w:t>
      </w:r>
      <w:r w:rsidRPr="00757B20">
        <w:rPr>
          <w:rFonts w:ascii="Times New Roman" w:eastAsia="Times New Roman" w:hAnsi="Times New Roman" w:cs="Times New Roman"/>
          <w:sz w:val="24"/>
          <w:szCs w:val="24"/>
        </w:rPr>
        <w:lastRenderedPageBreak/>
        <w:t>de la Ciudad Autónoma de Buenos Aires, Ley N° 2303, según texto Consolidado por Ley N° 6017, modificado por Ley N° 6020, el que quedará redactado de la siguiente manera: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121.- Deber de testimoniar. Capacidad. Toda persona tendrá la obligación de concurrir al llamamiento para informar sobre lo que sabe o deponer como testigo y el deber de declarar la verdad de cuanto supiere y le fuere preguntado, salvo las excepciones establecidas por la ley.</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Toda persona será capaz de atestiguar, sin perjuicio de la posterior valoración del testimonio de acuerdo con las reglas de la sana crítica.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Podrán declarar por oficio el Presidente y Vicepresidente de la República, sus ministros y secretarios de estado, los gobernadores y vice gobernadores, ministros y secretarios de las provincias y de la Ciudad Autónoma de Buenos Aires, los legisladores nacionales, provinciales y de la Ciudad Autónoma de Buenos Aires, los integrantes de los poderes judiciales y ministerios públicos nacionales, provinciales y de la Ciudad Autónoma de Buenos Aires.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 caso de que un funcionario o magistrado de los citados en el párrafo precedente decidiera declarar por oficio, se le remitirán las preguntas y deberán ser contestadas en el menor tiempo posible, bajo juramento de decir verdad y con mención sobre si le comprenden las generales de la ley.</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bCs/>
          <w:sz w:val="24"/>
          <w:szCs w:val="24"/>
        </w:rPr>
      </w:pPr>
      <w:r w:rsidRPr="00757B20">
        <w:rPr>
          <w:rFonts w:ascii="Times New Roman" w:eastAsia="Times New Roman" w:hAnsi="Times New Roman" w:cs="Times New Roman"/>
          <w:bCs/>
          <w:sz w:val="24"/>
          <w:szCs w:val="24"/>
        </w:rPr>
        <w:t>En el caso que la víctima de un delito contra la integridad sexual u otro delito vinculado con situaciones de violencia familiar o maltrato infanto juvenil sea un niño, niña o adolescente se convocará a prestar declaración testimonial a los terapeutas, profesionales u operadores que hayan intervenido, previamente relevados del deber del secreto profesional, garantizando la reserva de su identidad, en caso de corresponder”.</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29. Modifíquese el artículo 123 </w:t>
      </w:r>
      <w:r w:rsidRPr="00757B20">
        <w:rPr>
          <w:rFonts w:ascii="Times New Roman" w:eastAsia="Times New Roman" w:hAnsi="Times New Roman" w:cs="Times New Roman"/>
          <w:sz w:val="24"/>
          <w:szCs w:val="24"/>
        </w:rPr>
        <w:t>del Capítulo 4 “Prueba Testimonial”, del Título III “Prueba”, del Libro II “Investigación preparatoria” del Código Procesal Penal de la Ciudad Autónoma de Buenos Aires, Ley N° 2303, según texto Consolidado por Ley N° 6017, modificado por Ley N° 6020, el que quedará redactado de la siguiente manera: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“Art.123.- Deber de abstención. Deberán abstenerse de declarar o dar información sobre los hechos secretos que hubieren llegado a su conocimiento en razón del propio estado, oficio o profesión los ministros de un culto admitido; los/as abogados/as, procuradores/as y escribanos/as; los/as médicos/as y demás auxiliares del arte de curar; los/as militares y funcionarios/as públicos/as sobre secretos de Estado.</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Se entenderá que rige el secreto profesional en el caso de los/as médicos/as y demás profesionales del arte de curar, cuando una persona involucrada en un delito hubiera recurrido a sus servicios a fin de preservar su integridad física o la del/la ofendido/a.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Sin embargo, estas personas no podrán negar su testimonio cuando sean liberadas del deber de guardar secreto por el/la interesado/a. En el caso de niñas, niños o adolescentes víctimas de delitos contra la integridad sexual u otro delito vinculado con situaciones de violencia familiar o maltrato infanto juvenil se considera que estas personas son liberadas de guardar el secreto cuando así lo solicita la víctima.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Si el testigo invocase erróneamente ese deber con respecto a un hecho no comprendido en el secreto profesional, el/la Fiscal procederá sin más a interrogarlo.</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Las pruebas obtenidas en violación a los recaudos precedentes carecerán de valor probatorio y no podrán usarse en la causa para ningún”.</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30. Incorpórese como artículo 124 bis </w:t>
      </w:r>
      <w:r w:rsidRPr="00757B20">
        <w:rPr>
          <w:rFonts w:ascii="Times New Roman" w:eastAsia="Times New Roman" w:hAnsi="Times New Roman" w:cs="Times New Roman"/>
          <w:sz w:val="24"/>
          <w:szCs w:val="24"/>
        </w:rPr>
        <w:t>del Capítulo 4 “Prueba Testimonial”, del Título III “Prueba”, del Libro II “Investigación preparatoria” del Código Procesal Penal de la Ciudad Autónoma de Buenos Aires, Ley N° 2303, según texto Consolidado por Ley N° 6017, modificado por Ley N° 6020, el siguiente texto:</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124 bis.- Declaración testimonial de niños, niñas, adolescentes víctimas o testigos de delitos. Cuando se trate de víctimas o testigos de los delitos contra la integridad sexual, quienes a la fecha en que se habrían producido los hechos no hubiesen cumplido los 18 años de edad,  o cuando corresponda según la situación de particular vulnerabilidad de la víctima o circunstancias del caso, se considerará que su declaración testimonial es definitiva e irreproducible y se seguirá el siguiente procedimiento especial:</w:t>
      </w:r>
    </w:p>
    <w:p w:rsidR="00757B20" w:rsidRPr="00757B20" w:rsidRDefault="00757B20" w:rsidP="00757B20">
      <w:pPr>
        <w:numPr>
          <w:ilvl w:val="0"/>
          <w:numId w:val="3"/>
        </w:numPr>
        <w:spacing w:before="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Entrevista única. Se realizará una única entrevista de declaración testimonial  que será dispuesta por el Juez interviniente a pedido del Fiscal, a fin de obtener pruebas válidas para la investigación y el juicio, preservando en todo momento al niño, niña o adolescente de la exposición a situaciones revictimizantes y sin que por ello se vea afectado el derecho de defensa.</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Notificación de las partes. El Fiscal notificará el acto citando a todas las partes, quienes tendrán derecho de asistir, con las facultades y obligaciones previstas en este Código. La citación deberá incluir horarios y vías de acceso diferenciados para la víctima y el imputado, para garantizar que estos no tomen contacto directo en ningún momento de la entrevista, en las salas de espera ni en las proximidades del edificio.</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Profesional a cargo. La entrevista estará a cargo de un/a profesional especialmente capacitado perteneciente al Poder Judicial de la Ciudad y designado/a por el Fiscal. En ningún caso podrán ser interrogados en forma directa por el tribunal o las partes.</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Plazo. Prestarán declaración testimonial, en lo posible, dentro de los quince (15) días siguientes desde que el hecho fue conocido por la Fiscalía.</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Ámbito físico y equipamiento. La entrevista de declaración testimonial se llevará a cabo en una sala especialmente acondicionada con los implementos adecuados a la edad y etapa evolutiva y permitiendo la grabación y observación desde el exterior, mediante circuito cerrado de televisión o vidrio espejado.</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Lugares de acceso diferenciados. Se dispondrá de lugares de acceso diferenciados para la víctima o testigo y el imputado, en caso de asistir, para evitar en todo momento el contacto directo entre ellos. Estas vías de acceso diferenciadas deben ser incluidas en la notificación del acto.</w:t>
      </w:r>
    </w:p>
    <w:p w:rsidR="00757B20" w:rsidRPr="00757B20" w:rsidRDefault="00757B20" w:rsidP="00757B20">
      <w:pPr>
        <w:numPr>
          <w:ilvl w:val="0"/>
          <w:numId w:val="3"/>
        </w:numPr>
        <w:spacing w:after="48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Audiencia preliminar. De forma previa a la entrevista, se llevará a cabo por ante el Juez, un encuentro previo al que acudirán: el Fiscal, el/la profesional interviniente, el asesor general tutelar, la defensa técnica del imputado, la defensa oficial penal en los casos urgentísimos o cuando hubiere desconocimiento del autor del hecho, y la querella.</w:t>
      </w:r>
    </w:p>
    <w:p w:rsidR="00757B20" w:rsidRPr="00757B20" w:rsidRDefault="00757B20" w:rsidP="00757B20">
      <w:pPr>
        <w:spacing w:before="240" w:after="240"/>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 dicho encuentro preliminar el Fiscal y las partes podrán plantear al profesional entrevistador las preguntas para formular al niño, niña o adolescente. Si en el transcurso de la audiencia preliminar, el Fiscal denegara la posibilidad a algunas de las partes restantes a formular ciertas preguntas o abordar ciertos temas, a fin de resguardar los derechos de la víctima o testigo y su intimidad, o bien, por criterios de pertinencia y utilidad, la oposición será resuelta de inmediato por el Juez o el Tribunal dejándose constancia en acta labrada a tal fin.</w:t>
      </w:r>
    </w:p>
    <w:p w:rsidR="00757B20" w:rsidRPr="00757B20" w:rsidRDefault="00757B20" w:rsidP="00757B20">
      <w:pPr>
        <w:numPr>
          <w:ilvl w:val="0"/>
          <w:numId w:val="3"/>
        </w:numPr>
        <w:spacing w:before="240" w:after="48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Encuentro previo. El/la profesional a cargo de la entrevista realizará un encuentro previo con el niño, niña o adolescente el mismo día de la declaración con el objetivo de determinar si está en condiciones psicológicas de realizar la entrevista testimonial e informarle sobre las particularidades y objetivos de la misma</w:t>
      </w:r>
    </w:p>
    <w:p w:rsidR="00757B20" w:rsidRPr="00757B20" w:rsidRDefault="00757B20" w:rsidP="00757B20">
      <w:pPr>
        <w:spacing w:before="240" w:after="240"/>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 caso de encontrarse en condiciones el niño, niña o adolescente, se informará al Fiscal, al asesor general tutelar y defensor interviniente. Si el estado afectivo-emocional o cognitivo del niño, niña o adolescente no fuese el óptimo para proceder con la entrevista, se informará a todos los actores de dicha situación, labrándose un acta en que se haga constar dicha situación.</w:t>
      </w:r>
    </w:p>
    <w:p w:rsidR="00757B20" w:rsidRPr="00757B20" w:rsidRDefault="00757B20" w:rsidP="00757B20">
      <w:pPr>
        <w:numPr>
          <w:ilvl w:val="0"/>
          <w:numId w:val="3"/>
        </w:numPr>
        <w:spacing w:before="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Desarrollo de la entrevista. La entrevista a cargo del/la profesional interviniente deberá ser realizada siguiendo un modelo de entrevista protocolarizado. Las preguntas que surgieran durante el transcurso del acto, serán canalizadas según el mismo criterio establecido en el punto sobre la audiencia preliminar y teniendo en cuenta las características del hecho y el estado emocional del niño, niña o adolescente.</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Informe. El/la profesional interviniente realizará un informe técnico que incluirá una descripción de lo acontecido en la entrevista.</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Obtención y preservación de la videograbación de la entrevista. La grabación de la entrevista se transferirá a un documento digital cuya preservación con el máximo cuidado estará a cargo de la Fiscalía. Su acceso será autorizado por la Fiscalía para las partes, ante un pedido por escrito y para ser exhibido únicamente en el ámbito de la Fiscalía.</w:t>
      </w:r>
    </w:p>
    <w:p w:rsidR="00757B20" w:rsidRPr="00757B20" w:rsidRDefault="00757B20" w:rsidP="00757B20">
      <w:pPr>
        <w:numPr>
          <w:ilvl w:val="0"/>
          <w:numId w:val="3"/>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Capacitaciones y supervisiones. Los/as profesionales a cargo de la entrevista deberán realizar capacitaciones, actualizaciones periódicas y procesos de revisión y supervisión en equipo de las entrevistas y los procedimientos.</w:t>
      </w:r>
    </w:p>
    <w:p w:rsidR="00757B20" w:rsidRPr="00757B20" w:rsidRDefault="00757B20" w:rsidP="00757B20">
      <w:pPr>
        <w:numPr>
          <w:ilvl w:val="0"/>
          <w:numId w:val="3"/>
        </w:numPr>
        <w:spacing w:after="48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Entrevista adicional. La entrevista de declaración testimonial será única pero, excepcionalmente, podrá evaluarse la pertinencia y utilidad de una entrevista adicional cuando: (a) la víctima o testigo indicare que tiene la voluntad de realizar una nueva entrevista y que cuenta con información significativa que no fuera expuesta en la entrevista realizada; (b) el/la profesional entrevistador disponga la conveniencia para tales víctimas o testigos de continuar con la entrevista de declaración testimonial en otro momento, o de realizarla en más de un encuentro; (c) durante la entrevista, la víctima o testigo involucra en un hecho de abuso sexual a una o varias personas que no están imputadas en el proceso, el relato de la víctima o testigo no debe ser interrumpido, sino que se debe permitir su continuidad aunque luego el nuevo imputado solicite la realización de una nueva entrevista para precisar o aclarar cuestiones no expresadas.</w:t>
      </w:r>
    </w:p>
    <w:p w:rsidR="00757B20" w:rsidRPr="00757B20" w:rsidRDefault="00757B20" w:rsidP="00757B20">
      <w:pPr>
        <w:spacing w:before="240" w:after="240"/>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En estos casos, la decisión debe ser debidamente justificada y contar con el informe favorable del/la profesional entrevistador a cargo, quien deberá dictaminar previamente sobre su conveniencia e impacto en la salud mental de la víctima o testigo.</w:t>
      </w:r>
    </w:p>
    <w:p w:rsidR="00757B20" w:rsidRPr="00757B20" w:rsidRDefault="00757B20" w:rsidP="00757B20">
      <w:pPr>
        <w:numPr>
          <w:ilvl w:val="0"/>
          <w:numId w:val="3"/>
        </w:numPr>
        <w:spacing w:before="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Psicodiagnóstico. Con posterioridad a la entrevista de declaración testimonial el fiscal podrá ordenar la realización de un psicodiagnóstico para evaluar la salud mental del niño, niña o adolescente y la presencia de signos de traumas o victimización sexual. Este podrá ser realizado con anterioridad a la entrevista en los casos que se considere más conveniente para la investigación y atendiendo en todo momento la integridad psicológica de la niña, niño o adolescente.</w:t>
      </w:r>
    </w:p>
    <w:p w:rsidR="00757B20" w:rsidRPr="00757B20" w:rsidRDefault="00757B20" w:rsidP="00757B20">
      <w:pPr>
        <w:numPr>
          <w:ilvl w:val="0"/>
          <w:numId w:val="3"/>
        </w:numPr>
        <w:spacing w:after="48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Incorporación de declaraciones realizadas anteriormente ante el organismo administrativo de protección de los derechos de los niños, niñas y adolescentes en el ámbito local. Cuando el/la profesional de la salud interveniente recomiende la improcedencia de la declaración de la niña, niño o adolescente en esta instancia y en los casos en los que existan grabaciones de las declaraciones realizadas ante el organismo administrativo de protección de derechos local éstas podrán ser incorporadas en la investigación. </w:t>
      </w:r>
    </w:p>
    <w:p w:rsidR="00757B20" w:rsidRPr="00757B20" w:rsidRDefault="00757B20" w:rsidP="00757B20">
      <w:pPr>
        <w:spacing w:before="240" w:after="240"/>
        <w:jc w:val="both"/>
        <w:rPr>
          <w:rFonts w:ascii="Times New Roman" w:eastAsia="Times New Roman" w:hAnsi="Times New Roman" w:cs="Times New Roman"/>
          <w:sz w:val="24"/>
          <w:szCs w:val="24"/>
        </w:rPr>
      </w:pP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31. Modifíquese artículo 144 </w:t>
      </w:r>
      <w:r w:rsidRPr="00757B20">
        <w:rPr>
          <w:rFonts w:ascii="Times New Roman" w:eastAsia="Times New Roman" w:hAnsi="Times New Roman" w:cs="Times New Roman"/>
          <w:sz w:val="24"/>
          <w:szCs w:val="24"/>
        </w:rPr>
        <w:t>del Capítulo 7 “Careo”, del Título III “Prueba” del Libro II “Investigación preparatoria” del Código Procesal Penal de la Ciudad Autónoma de Buenos Aires, Ley N° 2303, según texto Consolidado por Ley N° 6017, modificado por Ley N° 6020, el que quedará redactado de la siguiente manera: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144.- Oportunidad. Objeto. Juramento. Podrán ordenarse careos en el legajo de investigación, en las audiencias orales y en el debate.</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Se podrá ordenar el careo de personas que en sus declaraciones hubieren discrepado sobre hechos o circunstancias importantes, o cuando se estime de utilidad para el esclarecimiento de los hechos.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El/la imputado/a podrá también solicitarlo, pero no podrá ser obligado a carearse.</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Los que vayan a ser careados deberán prestar juramento antes del acto, bajo consecuencia de nulidad, a excepción del/la imputado/a.</w:t>
      </w:r>
    </w:p>
    <w:p w:rsidR="00757B20" w:rsidRPr="00757B20" w:rsidRDefault="00757B20" w:rsidP="00757B20">
      <w:pPr>
        <w:spacing w:before="240" w:after="240"/>
        <w:jc w:val="both"/>
        <w:rPr>
          <w:rFonts w:ascii="Times New Roman" w:eastAsia="Times New Roman" w:hAnsi="Times New Roman" w:cs="Times New Roman"/>
          <w:bCs/>
          <w:sz w:val="24"/>
          <w:szCs w:val="24"/>
        </w:rPr>
      </w:pPr>
      <w:r w:rsidRPr="00757B20">
        <w:rPr>
          <w:rFonts w:ascii="Times New Roman" w:eastAsia="Times New Roman" w:hAnsi="Times New Roman" w:cs="Times New Roman"/>
          <w:bCs/>
          <w:sz w:val="24"/>
          <w:szCs w:val="24"/>
        </w:rPr>
        <w:t>Los careos no podrán realizarse con niños, niñas o adolescentes víctimas de delitos contra la integridad sexual u otros delitos vinculados con situaciones de violencia familiar o maltrato infanto juvenil”.</w:t>
      </w:r>
    </w:p>
    <w:p w:rsidR="00757B20" w:rsidRPr="00757B20" w:rsidRDefault="00757B20" w:rsidP="00757B20">
      <w:pPr>
        <w:jc w:val="center"/>
        <w:rPr>
          <w:rFonts w:ascii="Times New Roman" w:hAnsi="Times New Roman" w:cs="Times New Roman"/>
          <w:sz w:val="24"/>
          <w:szCs w:val="24"/>
        </w:rPr>
      </w:pPr>
    </w:p>
    <w:p w:rsidR="00757B20" w:rsidRDefault="00757B20" w:rsidP="00757B20">
      <w:pPr>
        <w:jc w:val="center"/>
        <w:rPr>
          <w:rFonts w:ascii="Times New Roman" w:hAnsi="Times New Roman" w:cs="Times New Roman"/>
          <w:b/>
          <w:sz w:val="24"/>
          <w:szCs w:val="24"/>
        </w:rPr>
      </w:pPr>
      <w:bookmarkStart w:id="22" w:name="_nu7h4buajvqm" w:colFirst="0" w:colLast="0"/>
      <w:bookmarkEnd w:id="22"/>
      <w:r w:rsidRPr="00757B20">
        <w:rPr>
          <w:rFonts w:ascii="Times New Roman" w:hAnsi="Times New Roman" w:cs="Times New Roman"/>
          <w:b/>
          <w:sz w:val="24"/>
          <w:szCs w:val="24"/>
        </w:rPr>
        <w:t>Capítulo Tercero</w:t>
      </w:r>
    </w:p>
    <w:p w:rsidR="00757B20" w:rsidRPr="00757B20" w:rsidRDefault="00757B20" w:rsidP="00757B20">
      <w:pPr>
        <w:jc w:val="center"/>
        <w:rPr>
          <w:rFonts w:ascii="Times New Roman" w:hAnsi="Times New Roman" w:cs="Times New Roman"/>
          <w:b/>
          <w:sz w:val="24"/>
          <w:szCs w:val="24"/>
        </w:rPr>
      </w:pPr>
    </w:p>
    <w:p w:rsidR="00757B20" w:rsidRPr="00757B20" w:rsidRDefault="00757B20" w:rsidP="00757B20">
      <w:pPr>
        <w:jc w:val="center"/>
        <w:rPr>
          <w:rFonts w:ascii="Times New Roman" w:hAnsi="Times New Roman" w:cs="Times New Roman"/>
          <w:b/>
          <w:sz w:val="24"/>
          <w:szCs w:val="24"/>
        </w:rPr>
      </w:pPr>
      <w:bookmarkStart w:id="23" w:name="_r9ry277lo69j" w:colFirst="0" w:colLast="0"/>
      <w:bookmarkEnd w:id="23"/>
      <w:r w:rsidRPr="00757B20">
        <w:rPr>
          <w:rFonts w:ascii="Times New Roman" w:hAnsi="Times New Roman" w:cs="Times New Roman"/>
          <w:b/>
          <w:sz w:val="24"/>
          <w:szCs w:val="24"/>
        </w:rPr>
        <w:t>Pericia Psicológica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32. Modifíquese el artículo 130 </w:t>
      </w:r>
      <w:r w:rsidRPr="00757B20">
        <w:rPr>
          <w:rFonts w:ascii="Times New Roman" w:eastAsia="Times New Roman" w:hAnsi="Times New Roman" w:cs="Times New Roman"/>
          <w:sz w:val="24"/>
          <w:szCs w:val="24"/>
        </w:rPr>
        <w:t>del Capítulo 5 “Prueba Pericial”, del Título III “Prueba” del Libro II “Investigación preparatoria” del Código Procesal Penal de la Ciudad Autónoma de Buenos Aires, Ley 2303, según texto Consolidado por Ley 6017, modificado por Ley 6020, el que quedará redactado de la siguiente manera: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130.- Designación.</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Intervención de las partes. El/la Fiscal, según el procedimiento que determine la reglamentación, designará de oficio a un (1) perito, salvo que considere indispensable que sean más.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Notificará esta resolución a las partes antes de que se inicien las operaciones periciales, informándoles de su facultad de designar peritos de parte, dentro de los tres (3) días, a su costa, para que participen de los análisis periciales o examinen sus conclusiones y propongan puntos de pericia.</w:t>
      </w:r>
    </w:p>
    <w:p w:rsidR="00757B20" w:rsidRPr="00757B20" w:rsidRDefault="00757B20" w:rsidP="00757B20">
      <w:pPr>
        <w:spacing w:before="240" w:after="240"/>
        <w:jc w:val="both"/>
        <w:rPr>
          <w:rFonts w:ascii="Times New Roman" w:eastAsia="Times New Roman" w:hAnsi="Times New Roman" w:cs="Times New Roman"/>
          <w:bCs/>
          <w:sz w:val="24"/>
          <w:szCs w:val="24"/>
        </w:rPr>
      </w:pPr>
      <w:r w:rsidRPr="00757B20">
        <w:rPr>
          <w:rFonts w:ascii="Times New Roman" w:eastAsia="Times New Roman" w:hAnsi="Times New Roman" w:cs="Times New Roman"/>
          <w:bCs/>
          <w:sz w:val="24"/>
          <w:szCs w:val="24"/>
        </w:rPr>
        <w:t>En el caso que la víctima de un delito contra la integridad sexual sea un niño, niña o adolescente, el Fiscal deberá hacerle saber las posibilidades existentes a fin de que cuente con un profesional que actúe como perito de parte de forma gratuita, cuando su representante legal o quien lo asista legalmente no tenga recursos para solventar este gasto”.</w:t>
      </w:r>
    </w:p>
    <w:p w:rsidR="00757B20" w:rsidRPr="00757B20" w:rsidRDefault="00757B20" w:rsidP="00757B20">
      <w:pPr>
        <w:rPr>
          <w:rFonts w:ascii="Times New Roman" w:eastAsia="Times New Roman" w:hAnsi="Times New Roman" w:cs="Times New Roman"/>
          <w:sz w:val="24"/>
          <w:szCs w:val="24"/>
        </w:rPr>
      </w:pPr>
    </w:p>
    <w:p w:rsidR="00757B20" w:rsidRDefault="00757B20" w:rsidP="00AB31FF">
      <w:pPr>
        <w:jc w:val="center"/>
        <w:rPr>
          <w:rFonts w:ascii="Times New Roman" w:hAnsi="Times New Roman" w:cs="Times New Roman"/>
          <w:b/>
          <w:bCs/>
          <w:sz w:val="24"/>
          <w:szCs w:val="24"/>
        </w:rPr>
      </w:pPr>
      <w:bookmarkStart w:id="24" w:name="_3heqk7u1m4ux" w:colFirst="0" w:colLast="0"/>
      <w:bookmarkEnd w:id="24"/>
      <w:r w:rsidRPr="00AB31FF">
        <w:rPr>
          <w:rFonts w:ascii="Times New Roman" w:hAnsi="Times New Roman" w:cs="Times New Roman"/>
          <w:b/>
          <w:bCs/>
          <w:sz w:val="24"/>
          <w:szCs w:val="24"/>
        </w:rPr>
        <w:t>Capítulo Cuarto</w:t>
      </w:r>
    </w:p>
    <w:p w:rsidR="00AB31FF" w:rsidRPr="00AB31FF" w:rsidRDefault="00AB31FF" w:rsidP="00AB31FF">
      <w:pPr>
        <w:jc w:val="center"/>
        <w:rPr>
          <w:rFonts w:ascii="Times New Roman" w:hAnsi="Times New Roman" w:cs="Times New Roman"/>
          <w:b/>
          <w:bCs/>
          <w:sz w:val="24"/>
          <w:szCs w:val="24"/>
        </w:rPr>
      </w:pPr>
    </w:p>
    <w:p w:rsidR="00757B20" w:rsidRPr="00AB31FF" w:rsidRDefault="00757B20" w:rsidP="00AB31FF">
      <w:pPr>
        <w:jc w:val="center"/>
        <w:rPr>
          <w:rFonts w:ascii="Times New Roman" w:hAnsi="Times New Roman" w:cs="Times New Roman"/>
          <w:b/>
          <w:bCs/>
          <w:sz w:val="24"/>
          <w:szCs w:val="24"/>
        </w:rPr>
      </w:pPr>
      <w:bookmarkStart w:id="25" w:name="_u0gakbrq7tly" w:colFirst="0" w:colLast="0"/>
      <w:bookmarkEnd w:id="25"/>
      <w:r w:rsidRPr="00AB31FF">
        <w:rPr>
          <w:rFonts w:ascii="Times New Roman" w:hAnsi="Times New Roman" w:cs="Times New Roman"/>
          <w:b/>
          <w:bCs/>
          <w:sz w:val="24"/>
          <w:szCs w:val="24"/>
        </w:rPr>
        <w:t>Audiencia De Debate</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33. Incorpórese como párrafo 5 al artículo 236 </w:t>
      </w:r>
      <w:r w:rsidRPr="00757B20">
        <w:rPr>
          <w:rFonts w:ascii="Times New Roman" w:eastAsia="Times New Roman" w:hAnsi="Times New Roman" w:cs="Times New Roman"/>
          <w:sz w:val="24"/>
          <w:szCs w:val="24"/>
        </w:rPr>
        <w:t>del Capítulo 3 “Audiencia de debate”, del Título I “Juicio Común”, del Libro III “Juicios” del Código Procesal Penal de la Ciudad Autónoma de Buenos Aires, Ley N° 2303, según texto Consolidado por Ley N° 6017, modificado por Ley N° 6020, el siguiente texto:</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236.- Declaración de testigos. De inmediato deberá procederse al examen de los testigos en el orden que estime conveniente la parte que los propuso.</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Antes de declarar, los testigos no podrán comunicarse entre si ni con otras personas, ni ver, oir o ser informados de lo que ocurre en la sala de audiencias.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Después de declarar, a pedido de parte el/la Juez/a resolverá si deberán permanecer incomunicados en antesala.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Los testigos serán interrogados por las partes, comenzado por la que los haya propuesto y si lo fueron por más de una, deberá comenzar el/la Fiscal y continuar la querella. El Tribunal no podrá interrogar a los testigos.</w:t>
      </w:r>
    </w:p>
    <w:p w:rsidR="00757B20" w:rsidRPr="00757B20" w:rsidRDefault="00757B20" w:rsidP="00757B20">
      <w:pPr>
        <w:spacing w:before="240" w:after="240"/>
        <w:jc w:val="both"/>
        <w:rPr>
          <w:rFonts w:ascii="Times New Roman" w:eastAsia="Times New Roman" w:hAnsi="Times New Roman" w:cs="Times New Roman"/>
          <w:bCs/>
          <w:sz w:val="24"/>
          <w:szCs w:val="24"/>
        </w:rPr>
      </w:pPr>
      <w:r w:rsidRPr="00757B20">
        <w:rPr>
          <w:rFonts w:ascii="Times New Roman" w:eastAsia="Times New Roman" w:hAnsi="Times New Roman" w:cs="Times New Roman"/>
          <w:bCs/>
          <w:sz w:val="24"/>
          <w:szCs w:val="24"/>
        </w:rPr>
        <w:t>En el caso de niños, niñas o adolescentes víctimas o testigos, cuyas declaraciones testimoniales se hayan realizado según el procedimiento establecido en el artículo 124 bis, la declaración será incorporada como un acto definitivo e irreproducible del artículo 239, a través de la reproducción de la videograbación, y no será permitido el interrogatorio directo por las partes en la audiencia de debate. La declaración podrá volverse a realizar, sólo a pedido de la víctima o testigo, con los mismos recaudos establecidos en el artículo 124 bis y con una evaluación profesional que indique la conveniencia de hacerla”.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34. Modifíquese el artículo 243 </w:t>
      </w:r>
      <w:r w:rsidRPr="00757B20">
        <w:rPr>
          <w:rFonts w:ascii="Times New Roman" w:eastAsia="Times New Roman" w:hAnsi="Times New Roman" w:cs="Times New Roman"/>
          <w:sz w:val="24"/>
          <w:szCs w:val="24"/>
        </w:rPr>
        <w:t>del Capítulo 3 “Audiencia de debate”, del Título I “Juicio Común”, del Libro III “Juicios” del Código Procesal Penal de la Ciudad Autónoma de Buenos Aires, Ley N° 2303, según texto Consolidado por Ley N° 6017, modificado por Ley N° 6020, el que quedará redactado de la siguiente manera:</w:t>
      </w:r>
    </w:p>
    <w:p w:rsidR="00757B20" w:rsidRPr="00AB31FF" w:rsidRDefault="00757B20" w:rsidP="00757B20">
      <w:pPr>
        <w:spacing w:before="240" w:after="240"/>
        <w:jc w:val="both"/>
        <w:rPr>
          <w:rFonts w:ascii="Times New Roman" w:eastAsia="Times New Roman" w:hAnsi="Times New Roman" w:cs="Times New Roman"/>
          <w:sz w:val="24"/>
          <w:szCs w:val="24"/>
        </w:rPr>
      </w:pPr>
      <w:r w:rsidRPr="00AB31FF">
        <w:rPr>
          <w:rFonts w:ascii="Times New Roman" w:eastAsia="Times New Roman" w:hAnsi="Times New Roman" w:cs="Times New Roman"/>
          <w:sz w:val="24"/>
          <w:szCs w:val="24"/>
        </w:rPr>
        <w:t>“Artículo 243.- Reconocimiento y careos. El Tribunal a pedido de parte podrá disponer el reconocimiento de personas y la realización de careos. El careo no podrá realizarse con niños, niñas o adolescentes víctimas de delitos contra la integridad sexual u otros delitos vinculados con situaciones de violencia familiar o maltrato infanto juvenil”.</w:t>
      </w:r>
    </w:p>
    <w:p w:rsidR="00757B20" w:rsidRPr="00757B20" w:rsidRDefault="00757B20" w:rsidP="00757B20">
      <w:pPr>
        <w:rPr>
          <w:rFonts w:ascii="Times New Roman" w:eastAsia="Times New Roman" w:hAnsi="Times New Roman" w:cs="Times New Roman"/>
          <w:sz w:val="24"/>
          <w:szCs w:val="24"/>
        </w:rPr>
      </w:pPr>
    </w:p>
    <w:p w:rsidR="00757B20" w:rsidRPr="00757B20" w:rsidRDefault="00757B20" w:rsidP="00757B20">
      <w:pPr>
        <w:pBdr>
          <w:between w:val="nil"/>
        </w:pBdr>
        <w:jc w:val="center"/>
        <w:rPr>
          <w:rFonts w:ascii="Times New Roman" w:eastAsia="Times New Roman" w:hAnsi="Times New Roman" w:cs="Times New Roman"/>
          <w:b/>
          <w:sz w:val="24"/>
          <w:szCs w:val="24"/>
        </w:rPr>
      </w:pPr>
      <w:r w:rsidRPr="00757B20">
        <w:rPr>
          <w:rFonts w:ascii="Times New Roman" w:eastAsia="Times New Roman" w:hAnsi="Times New Roman" w:cs="Times New Roman"/>
          <w:b/>
          <w:sz w:val="24"/>
          <w:szCs w:val="24"/>
        </w:rPr>
        <w:t>TÍTULO CUARTO</w:t>
      </w:r>
    </w:p>
    <w:p w:rsidR="00757B20" w:rsidRPr="00757B20" w:rsidRDefault="00757B20" w:rsidP="00757B20">
      <w:pPr>
        <w:pBdr>
          <w:between w:val="nil"/>
        </w:pBdr>
        <w:jc w:val="center"/>
        <w:rPr>
          <w:rFonts w:ascii="Times New Roman" w:eastAsia="Times New Roman" w:hAnsi="Times New Roman" w:cs="Times New Roman"/>
          <w:b/>
          <w:sz w:val="24"/>
          <w:szCs w:val="24"/>
        </w:rPr>
      </w:pPr>
    </w:p>
    <w:p w:rsidR="00757B20" w:rsidRPr="00757B20" w:rsidRDefault="00757B20" w:rsidP="00757B20">
      <w:pPr>
        <w:pBdr>
          <w:between w:val="nil"/>
        </w:pBdr>
        <w:jc w:val="center"/>
        <w:rPr>
          <w:rFonts w:ascii="Times New Roman" w:eastAsia="Times New Roman" w:hAnsi="Times New Roman" w:cs="Times New Roman"/>
          <w:b/>
          <w:sz w:val="24"/>
          <w:szCs w:val="24"/>
        </w:rPr>
      </w:pPr>
      <w:r w:rsidRPr="00757B20">
        <w:rPr>
          <w:rFonts w:ascii="Times New Roman" w:eastAsia="Times New Roman" w:hAnsi="Times New Roman" w:cs="Times New Roman"/>
          <w:b/>
          <w:sz w:val="24"/>
          <w:szCs w:val="24"/>
        </w:rPr>
        <w:t>DISPOSICIONES ESPECIALES. ABORDAJE INTEGRAL Y SEGUIMIENTO DE LA NIÑA, NIÑO O ADOLESCENTE</w:t>
      </w:r>
    </w:p>
    <w:p w:rsidR="00757B20" w:rsidRPr="00757B20" w:rsidRDefault="00757B20" w:rsidP="00757B20">
      <w:pPr>
        <w:pBdr>
          <w:between w:val="nil"/>
        </w:pBdr>
        <w:jc w:val="center"/>
        <w:rPr>
          <w:rFonts w:ascii="Times New Roman" w:eastAsia="Times New Roman" w:hAnsi="Times New Roman" w:cs="Times New Roman"/>
          <w:b/>
          <w:sz w:val="24"/>
          <w:szCs w:val="24"/>
        </w:rPr>
      </w:pPr>
    </w:p>
    <w:p w:rsidR="00757B20" w:rsidRPr="00757B20" w:rsidRDefault="00757B20" w:rsidP="00757B20">
      <w:pPr>
        <w:pBdr>
          <w:between w:val="nil"/>
        </w:pBdr>
        <w:jc w:val="center"/>
        <w:rPr>
          <w:rFonts w:ascii="Times New Roman" w:eastAsia="Times New Roman" w:hAnsi="Times New Roman" w:cs="Times New Roman"/>
          <w:b/>
          <w:sz w:val="24"/>
          <w:szCs w:val="24"/>
        </w:rPr>
      </w:pPr>
      <w:r w:rsidRPr="00757B20">
        <w:rPr>
          <w:rFonts w:ascii="Times New Roman" w:eastAsia="Times New Roman" w:hAnsi="Times New Roman" w:cs="Times New Roman"/>
          <w:b/>
          <w:sz w:val="24"/>
          <w:szCs w:val="24"/>
        </w:rPr>
        <w:t>Capítulo Primero</w:t>
      </w:r>
    </w:p>
    <w:p w:rsidR="00757B20" w:rsidRPr="00757B20" w:rsidRDefault="00757B20" w:rsidP="00757B20">
      <w:pPr>
        <w:pBdr>
          <w:between w:val="nil"/>
        </w:pBdr>
        <w:jc w:val="center"/>
        <w:rPr>
          <w:rFonts w:ascii="Times New Roman" w:eastAsia="Times New Roman" w:hAnsi="Times New Roman" w:cs="Times New Roman"/>
          <w:b/>
          <w:sz w:val="24"/>
          <w:szCs w:val="24"/>
        </w:rPr>
      </w:pPr>
    </w:p>
    <w:p w:rsidR="00757B20" w:rsidRPr="00757B20" w:rsidRDefault="00757B20" w:rsidP="00757B20">
      <w:pPr>
        <w:pBdr>
          <w:between w:val="nil"/>
        </w:pBdr>
        <w:jc w:val="center"/>
        <w:rPr>
          <w:rFonts w:ascii="Times New Roman" w:eastAsia="Times New Roman" w:hAnsi="Times New Roman" w:cs="Times New Roman"/>
          <w:b/>
          <w:sz w:val="24"/>
          <w:szCs w:val="24"/>
          <w:u w:val="single"/>
        </w:rPr>
      </w:pPr>
      <w:r w:rsidRPr="00757B20">
        <w:rPr>
          <w:rFonts w:ascii="Times New Roman" w:eastAsia="Times New Roman" w:hAnsi="Times New Roman" w:cs="Times New Roman"/>
          <w:b/>
          <w:sz w:val="24"/>
          <w:szCs w:val="24"/>
        </w:rPr>
        <w:t>Patrocinio Jurídico Y Querella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35. Modifíquese el artículo 10 </w:t>
      </w:r>
      <w:r w:rsidRPr="00757B20">
        <w:rPr>
          <w:rFonts w:ascii="Times New Roman" w:eastAsia="Times New Roman" w:hAnsi="Times New Roman" w:cs="Times New Roman"/>
          <w:sz w:val="24"/>
          <w:szCs w:val="24"/>
        </w:rPr>
        <w:t>del Capítulo 3 “Ejercicio de la acción por el particular damnificado. Querella”, del Título I “Ejercicio de la Acción”, del Libro I “Disposiciones Generales” del Código Procesal Penal de la Ciudad Autónoma de Buenos Aires, Ley N° 2303 según texto Consolidado por Ley N° 6017, modificado por Ley N° 6020 el que quedará redactado de la siguiente manera: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10.- Querella. Las personas físicas o jurídicas de derecho público o privado directamente afectadas por un delito, podrán ejercer la acción penal como querellantes hasta su total finalización y una vez constituidas serán tenidas como parte para todos los actos esenciales del proceso.</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La participación de la víctima como querellante no alterará las facultades concedidas por la ley al Ministerio Público Fiscal ni lo eximirá de sus responsabilidades.</w:t>
      </w:r>
    </w:p>
    <w:p w:rsidR="00757B20" w:rsidRPr="00AB31FF" w:rsidRDefault="00757B20" w:rsidP="00757B20">
      <w:pPr>
        <w:spacing w:before="240" w:after="240"/>
        <w:jc w:val="both"/>
        <w:rPr>
          <w:rFonts w:ascii="Times New Roman" w:eastAsia="Times New Roman" w:hAnsi="Times New Roman" w:cs="Times New Roman"/>
          <w:sz w:val="24"/>
          <w:szCs w:val="24"/>
        </w:rPr>
      </w:pPr>
      <w:r w:rsidRPr="00AB31FF">
        <w:rPr>
          <w:rFonts w:ascii="Times New Roman" w:eastAsia="Times New Roman" w:hAnsi="Times New Roman" w:cs="Times New Roman"/>
          <w:sz w:val="24"/>
          <w:szCs w:val="24"/>
        </w:rPr>
        <w:lastRenderedPageBreak/>
        <w:t>Los organismos del Estado no podrán ser querellantes cuando el Ministerio Público Fiscal ejerza la acción. No obstante, podrán participar en el proceso como terceros coadyuvantes. Esta exclusión no se aplicará cuando la víctima sea un niño, niña o adolescente.</w:t>
      </w:r>
    </w:p>
    <w:p w:rsidR="00757B20" w:rsidRPr="00AB31FF" w:rsidRDefault="00757B20" w:rsidP="00757B20">
      <w:pPr>
        <w:spacing w:before="240" w:after="240"/>
        <w:jc w:val="both"/>
        <w:rPr>
          <w:rFonts w:ascii="Times New Roman" w:eastAsia="Times New Roman" w:hAnsi="Times New Roman" w:cs="Times New Roman"/>
          <w:sz w:val="24"/>
          <w:szCs w:val="24"/>
        </w:rPr>
      </w:pPr>
      <w:r w:rsidRPr="00AB31FF">
        <w:rPr>
          <w:rFonts w:ascii="Times New Roman" w:eastAsia="Times New Roman" w:hAnsi="Times New Roman" w:cs="Times New Roman"/>
          <w:sz w:val="24"/>
          <w:szCs w:val="24"/>
        </w:rPr>
        <w:t>En los delitos de acción pública, la querella podrá continuar con el ejercicio de la acción bajo las formalidades de los de acción privada cuando el Ministerio Público Fiscal hubiera desistido por alguna de las causales previstas en este Código”.</w:t>
      </w:r>
    </w:p>
    <w:p w:rsidR="00757B20" w:rsidRPr="00757B20" w:rsidRDefault="00757B20" w:rsidP="00AB31FF">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36. Modifíquese el artículo 37 bis </w:t>
      </w:r>
      <w:r w:rsidRPr="00757B20">
        <w:rPr>
          <w:rFonts w:ascii="Times New Roman" w:eastAsia="Times New Roman" w:hAnsi="Times New Roman" w:cs="Times New Roman"/>
          <w:sz w:val="24"/>
          <w:szCs w:val="24"/>
        </w:rPr>
        <w:t>del Capítulo Único del Título IV “Derechos de la Víctima y Testigos”, del Libro I “Disposiciones Generales” del Código Procesal Penal de la Ciudad Autónoma de Buenos Aires, Ley N° 2303 según texto Consolidado por Ley N° 6017, modificado por Ley N° 6020, el que quedará redactado de la siguiente manera:</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37 bis.- Patrocinio jurídico. El Estado garantiza a la víctima el derecho a recibir el patrocinio jurídico necesario para ejercer sus derechos y, en caso de que lo requiera, para querellar, conforme a la reglamentación que establezca el Ministerio de Justicia y Seguridad de la Ciudad Autónoma de Buenos Aires.</w:t>
      </w:r>
    </w:p>
    <w:p w:rsidR="00757B20" w:rsidRPr="00757B20" w:rsidRDefault="00757B20" w:rsidP="00757B20">
      <w:pPr>
        <w:spacing w:before="240"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El patrocinio jurídico será gratuito cuando se tratare de un delito contra la vida, la libertad o la integridad sexual, o tuviere por resultado la muerte del ofendido. Si se tratare de cualquier otro delito, el patrocinio jurídico será gratuito cuando la víctima, por sus circunstancias personales de carencia de recursos, se encontrare imposibilitada de solventarlo.</w:t>
      </w:r>
    </w:p>
    <w:p w:rsidR="00757B20" w:rsidRPr="00AB31FF" w:rsidRDefault="00757B20" w:rsidP="00757B20">
      <w:pPr>
        <w:spacing w:before="240" w:after="240"/>
        <w:jc w:val="both"/>
        <w:rPr>
          <w:rFonts w:ascii="Times New Roman" w:eastAsia="Times New Roman" w:hAnsi="Times New Roman" w:cs="Times New Roman"/>
          <w:bCs/>
          <w:sz w:val="24"/>
          <w:szCs w:val="24"/>
        </w:rPr>
      </w:pPr>
      <w:r w:rsidRPr="00AB31FF">
        <w:rPr>
          <w:rFonts w:ascii="Times New Roman" w:eastAsia="Times New Roman" w:hAnsi="Times New Roman" w:cs="Times New Roman"/>
          <w:bCs/>
          <w:sz w:val="24"/>
          <w:szCs w:val="24"/>
        </w:rPr>
        <w:t xml:space="preserve">En los casos en los que la víctima sea un niño, niña o adolescente, el Fiscal deberá convocar a una audiencia a los efectos de explicar a la víctima o a su representante legal el rol del Ministerio Público Fiscal y el del querellante en el proceso y sus diferencias concretas e informar sobre los recursos disponibles en su caso para acceder a un patrocinio jurídico gratuito especializado”. </w:t>
      </w:r>
    </w:p>
    <w:p w:rsidR="00757B20" w:rsidRPr="00AB31FF" w:rsidRDefault="00757B20" w:rsidP="00AB31FF">
      <w:pPr>
        <w:jc w:val="center"/>
        <w:rPr>
          <w:rFonts w:ascii="Times New Roman" w:hAnsi="Times New Roman" w:cs="Times New Roman"/>
          <w:b/>
          <w:bCs/>
        </w:rPr>
      </w:pPr>
    </w:p>
    <w:p w:rsidR="00757B20" w:rsidRPr="00AB31FF" w:rsidRDefault="00757B20" w:rsidP="00AB31FF">
      <w:pPr>
        <w:jc w:val="center"/>
        <w:rPr>
          <w:rFonts w:ascii="Times New Roman" w:hAnsi="Times New Roman" w:cs="Times New Roman"/>
          <w:b/>
          <w:bCs/>
        </w:rPr>
      </w:pPr>
      <w:r w:rsidRPr="00AB31FF">
        <w:rPr>
          <w:rFonts w:ascii="Times New Roman" w:hAnsi="Times New Roman" w:cs="Times New Roman"/>
          <w:b/>
          <w:bCs/>
        </w:rPr>
        <w:t>Capítulo Segundo</w:t>
      </w:r>
    </w:p>
    <w:p w:rsidR="00757B20" w:rsidRPr="00AB31FF" w:rsidRDefault="00757B20" w:rsidP="00AB31FF">
      <w:pPr>
        <w:jc w:val="center"/>
        <w:rPr>
          <w:rFonts w:ascii="Times New Roman" w:hAnsi="Times New Roman" w:cs="Times New Roman"/>
          <w:b/>
          <w:bCs/>
        </w:rPr>
      </w:pPr>
    </w:p>
    <w:p w:rsidR="00757B20" w:rsidRPr="00AB31FF" w:rsidRDefault="00757B20" w:rsidP="00AB31FF">
      <w:pPr>
        <w:jc w:val="center"/>
        <w:rPr>
          <w:rFonts w:ascii="Times New Roman" w:hAnsi="Times New Roman" w:cs="Times New Roman"/>
          <w:b/>
          <w:bCs/>
        </w:rPr>
      </w:pPr>
      <w:r w:rsidRPr="00AB31FF">
        <w:rPr>
          <w:rFonts w:ascii="Times New Roman" w:hAnsi="Times New Roman" w:cs="Times New Roman"/>
          <w:b/>
          <w:bCs/>
        </w:rPr>
        <w:t>Abordaje Por Equipo Interdisciplinario E Interinstitucional</w:t>
      </w:r>
    </w:p>
    <w:p w:rsidR="00757B20" w:rsidRPr="00757B20" w:rsidRDefault="00757B20" w:rsidP="00757B20">
      <w:pPr>
        <w:jc w:val="both"/>
        <w:rPr>
          <w:rFonts w:ascii="Times New Roman" w:eastAsia="Times New Roman" w:hAnsi="Times New Roman" w:cs="Times New Roman"/>
          <w:sz w:val="24"/>
          <w:szCs w:val="24"/>
        </w:rPr>
      </w:pPr>
    </w:p>
    <w:p w:rsidR="00757B20" w:rsidRPr="00AB31FF" w:rsidRDefault="00757B20" w:rsidP="00757B20">
      <w:pPr>
        <w:jc w:val="both"/>
        <w:rPr>
          <w:rFonts w:ascii="Times New Roman" w:eastAsia="Times New Roman" w:hAnsi="Times New Roman" w:cs="Times New Roman"/>
          <w:sz w:val="24"/>
          <w:szCs w:val="24"/>
        </w:rPr>
      </w:pPr>
      <w:r w:rsidRPr="00AB31FF">
        <w:rPr>
          <w:rFonts w:ascii="Times New Roman" w:eastAsia="Times New Roman" w:hAnsi="Times New Roman" w:cs="Times New Roman"/>
          <w:b/>
          <w:bCs/>
          <w:sz w:val="24"/>
          <w:szCs w:val="24"/>
        </w:rPr>
        <w:t>Artículo 37. Incorpórese como Artículo 38 bis</w:t>
      </w:r>
      <w:r w:rsidRPr="00AB31FF">
        <w:rPr>
          <w:rFonts w:ascii="Times New Roman" w:eastAsia="Times New Roman" w:hAnsi="Times New Roman" w:cs="Times New Roman"/>
          <w:sz w:val="24"/>
          <w:szCs w:val="24"/>
        </w:rPr>
        <w:t xml:space="preserve"> del Capítulo Único del Título IV “Derecho de las víctimas y testigos” del Libro I “Disposiciones Generales” del Código Procesal Penal de la Ciudad Autónoma de Buenos Aires, Ley N° 2303 según texto Consolidado por Ley N° 6017, modificado por Ley N° 6020, el siguiente texto:</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“Artículo 38 bis.- Abordaje integral de niños, niñas y adolescentes. Cuando se trate de delitos contra la integridad sexual y la víctima sea un niño, niña o adolescente, el Consejo de Derechos de Niños, Niñas y Adolescentes, el Ministerio Público Fiscal, la Asesoría General Tutelar y el Consejo de la Magistratura en forma articulada designarán la intervención de un único Equipo Interdisciplinario e Interinstitucional para el abordaje integral de la víctima.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Este Equipo Interdisciplinario e Interinstitucional estará integrado por profesionales especialmente capacitados y deberá procurar tener continuidad a lo largo de todo el abordaje de la niña, niño o adolescentes. El Equipo tendrá las siguientes atribuciones respecto de la presunta víctima: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numPr>
          <w:ilvl w:val="0"/>
          <w:numId w:val="2"/>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Abordaje inicial, contención y evaluación de riesgo.</w:t>
      </w:r>
    </w:p>
    <w:p w:rsidR="00757B20" w:rsidRPr="00757B20" w:rsidRDefault="00757B20" w:rsidP="00757B20">
      <w:pPr>
        <w:numPr>
          <w:ilvl w:val="0"/>
          <w:numId w:val="2"/>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Elaboración de recomendaciones para el restablecimiento de los derechos vulnerados.</w:t>
      </w:r>
    </w:p>
    <w:p w:rsidR="00757B20" w:rsidRPr="00757B20" w:rsidRDefault="00757B20" w:rsidP="00757B20">
      <w:pPr>
        <w:numPr>
          <w:ilvl w:val="0"/>
          <w:numId w:val="2"/>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Asesoramiento, orientación y seguimiento para verificar la situación del niño, niña o adolescente y verificar que se hayan tomado las medidas necesarias para su seguridad y su recuperación integral.</w:t>
      </w:r>
    </w:p>
    <w:p w:rsidR="00757B20" w:rsidRPr="00757B20" w:rsidRDefault="00757B20" w:rsidP="00757B20">
      <w:pPr>
        <w:numPr>
          <w:ilvl w:val="0"/>
          <w:numId w:val="2"/>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Articulación con la familia o entorno familiar, salvo que ello vulnere su interés superior y en coordinación con el organismo administrativo de protección de derechos local interviniente.</w:t>
      </w:r>
    </w:p>
    <w:p w:rsidR="00757B20" w:rsidRPr="00757B20" w:rsidRDefault="00757B20" w:rsidP="00757B20">
      <w:pPr>
        <w:numPr>
          <w:ilvl w:val="0"/>
          <w:numId w:val="2"/>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Favorecer que la víctima acceda a un tratamiento terapéutico especializado, así como a otros servicios de salud, sociales, de educación, entre otros.</w:t>
      </w:r>
    </w:p>
    <w:p w:rsidR="00757B20" w:rsidRPr="00757B20" w:rsidRDefault="00757B20" w:rsidP="00757B20">
      <w:pPr>
        <w:numPr>
          <w:ilvl w:val="0"/>
          <w:numId w:val="2"/>
        </w:num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Intervenir desde el inicio del proceso penal, durante su desarrollo y luego de finalizado de corresponder, para brindar información y asesoramiento a la víctima y favorecer la actuación coordinada y articulada entre organismos y el intercambio de información.</w:t>
      </w:r>
    </w:p>
    <w:p w:rsidR="00757B20" w:rsidRPr="00757B20" w:rsidRDefault="00757B20" w:rsidP="00757B20">
      <w:pPr>
        <w:numPr>
          <w:ilvl w:val="0"/>
          <w:numId w:val="2"/>
        </w:numPr>
        <w:spacing w:after="24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Articulación de diligencias con otros magistrados o instituciones intervinientes en miras de evitar revictimización.</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rPr>
          <w:rFonts w:ascii="Times New Roman" w:eastAsia="Times New Roman" w:hAnsi="Times New Roman" w:cs="Times New Roman"/>
          <w:sz w:val="24"/>
          <w:szCs w:val="24"/>
        </w:rPr>
      </w:pPr>
    </w:p>
    <w:p w:rsidR="00757B20" w:rsidRPr="00AB31FF" w:rsidRDefault="00757B20" w:rsidP="00AB31FF">
      <w:pPr>
        <w:jc w:val="center"/>
        <w:rPr>
          <w:rFonts w:ascii="Times New Roman" w:hAnsi="Times New Roman" w:cs="Times New Roman"/>
          <w:b/>
          <w:bCs/>
          <w:sz w:val="24"/>
          <w:szCs w:val="24"/>
        </w:rPr>
      </w:pPr>
      <w:r w:rsidRPr="00AB31FF">
        <w:rPr>
          <w:rFonts w:ascii="Times New Roman" w:hAnsi="Times New Roman" w:cs="Times New Roman"/>
          <w:b/>
          <w:bCs/>
          <w:sz w:val="24"/>
          <w:szCs w:val="24"/>
        </w:rPr>
        <w:t>TÍTULO QUINTO</w:t>
      </w:r>
    </w:p>
    <w:p w:rsidR="00757B20" w:rsidRPr="00AB31FF" w:rsidRDefault="00757B20" w:rsidP="00AB31FF">
      <w:pPr>
        <w:jc w:val="center"/>
        <w:rPr>
          <w:rFonts w:ascii="Times New Roman" w:hAnsi="Times New Roman" w:cs="Times New Roman"/>
          <w:b/>
          <w:bCs/>
          <w:sz w:val="24"/>
          <w:szCs w:val="24"/>
        </w:rPr>
      </w:pPr>
    </w:p>
    <w:p w:rsidR="00757B20" w:rsidRPr="00AB31FF" w:rsidRDefault="00757B20" w:rsidP="00AB31FF">
      <w:pPr>
        <w:jc w:val="center"/>
        <w:rPr>
          <w:rFonts w:ascii="Times New Roman" w:hAnsi="Times New Roman" w:cs="Times New Roman"/>
          <w:b/>
          <w:bCs/>
          <w:sz w:val="24"/>
          <w:szCs w:val="24"/>
        </w:rPr>
      </w:pPr>
      <w:r w:rsidRPr="00AB31FF">
        <w:rPr>
          <w:rFonts w:ascii="Times New Roman" w:hAnsi="Times New Roman" w:cs="Times New Roman"/>
          <w:b/>
          <w:bCs/>
          <w:sz w:val="24"/>
          <w:szCs w:val="24"/>
        </w:rPr>
        <w:t>MESA DE TRABAJO INTERINSTITUCIONAL PARA LA ELABORACIÓN DE UN PROTOCOLO UNIFICADO DE ACTUACIÓN</w:t>
      </w:r>
    </w:p>
    <w:p w:rsidR="00757B20" w:rsidRPr="00AB31FF" w:rsidRDefault="00757B20" w:rsidP="00AB31FF">
      <w:pPr>
        <w:rPr>
          <w:rFonts w:ascii="Times New Roman" w:hAnsi="Times New Roman" w:cs="Times New Roman"/>
          <w:sz w:val="24"/>
          <w:szCs w:val="24"/>
        </w:rPr>
      </w:pPr>
      <w:bookmarkStart w:id="26" w:name="_vyi83g4fp91z" w:colFirst="0" w:colLast="0"/>
      <w:bookmarkEnd w:id="26"/>
    </w:p>
    <w:p w:rsidR="00757B20" w:rsidRPr="00AB31FF" w:rsidRDefault="00757B20" w:rsidP="00AB31FF">
      <w:pPr>
        <w:jc w:val="both"/>
        <w:rPr>
          <w:rFonts w:ascii="Times New Roman" w:hAnsi="Times New Roman" w:cs="Times New Roman"/>
          <w:sz w:val="24"/>
          <w:szCs w:val="24"/>
        </w:rPr>
      </w:pPr>
      <w:r w:rsidRPr="00AB31FF">
        <w:rPr>
          <w:rFonts w:ascii="Times New Roman" w:hAnsi="Times New Roman" w:cs="Times New Roman"/>
          <w:b/>
          <w:bCs/>
          <w:sz w:val="24"/>
          <w:szCs w:val="24"/>
        </w:rPr>
        <w:t>Artículo 38. Creación de la Mesa y redacción del Protocolo.</w:t>
      </w:r>
      <w:r w:rsidRPr="00AB31FF">
        <w:rPr>
          <w:rFonts w:ascii="Times New Roman" w:hAnsi="Times New Roman" w:cs="Times New Roman"/>
          <w:sz w:val="24"/>
          <w:szCs w:val="24"/>
        </w:rPr>
        <w:t xml:space="preserve"> Créase una Mesa de trabajo interinstitucional en el ámbito de la Legislatura de la Ciudad de Buenos Aires para la redacción de un Protocolo unificado de actuación del personal, operadores, profesionales y autoridades de los organismos competentes en las distintas etapas del abordaje de las niñas, niños y adolescentes víctimas y testigos de violencia familiar o delitos contra la integridad sexual, tal como fueron definidos por esta ley.</w:t>
      </w:r>
    </w:p>
    <w:p w:rsidR="00757B20" w:rsidRPr="00757B20" w:rsidRDefault="00757B20" w:rsidP="00AB31FF">
      <w:pPr>
        <w:jc w:val="both"/>
        <w:rPr>
          <w:rFonts w:ascii="Times New Roman" w:eastAsia="Times New Roman" w:hAnsi="Times New Roman" w:cs="Times New Roman"/>
          <w:sz w:val="24"/>
          <w:szCs w:val="24"/>
        </w:rPr>
      </w:pPr>
    </w:p>
    <w:p w:rsidR="00757B20" w:rsidRPr="00757B20" w:rsidRDefault="00757B20" w:rsidP="00AB31FF">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El Protocolo a ser elaborado debe estar acorde con los principios y objetivos de esta ley.</w:t>
      </w:r>
    </w:p>
    <w:p w:rsidR="00757B20" w:rsidRPr="00757B20" w:rsidRDefault="00757B20" w:rsidP="00AB31FF">
      <w:pPr>
        <w:jc w:val="both"/>
        <w:rPr>
          <w:rFonts w:ascii="Times New Roman" w:eastAsia="Times New Roman" w:hAnsi="Times New Roman" w:cs="Times New Roman"/>
          <w:sz w:val="24"/>
          <w:szCs w:val="24"/>
        </w:rPr>
      </w:pPr>
    </w:p>
    <w:p w:rsidR="00757B20" w:rsidRPr="00757B20" w:rsidRDefault="00757B20" w:rsidP="00AB31FF">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39.Plazo. </w:t>
      </w:r>
      <w:r w:rsidRPr="00757B20">
        <w:rPr>
          <w:rFonts w:ascii="Times New Roman" w:eastAsia="Times New Roman" w:hAnsi="Times New Roman" w:cs="Times New Roman"/>
          <w:sz w:val="24"/>
          <w:szCs w:val="24"/>
        </w:rPr>
        <w:t>El plazo para la conformación de la Mesa de trabajo y la redacción del Protocolo es de doce meses desde la sanción de esta ley.</w:t>
      </w:r>
    </w:p>
    <w:p w:rsidR="00757B20" w:rsidRPr="00757B20" w:rsidRDefault="00757B20" w:rsidP="00AB31FF">
      <w:pPr>
        <w:jc w:val="both"/>
        <w:rPr>
          <w:rFonts w:ascii="Times New Roman" w:eastAsia="Times New Roman" w:hAnsi="Times New Roman" w:cs="Times New Roman"/>
          <w:sz w:val="24"/>
          <w:szCs w:val="24"/>
        </w:rPr>
      </w:pPr>
    </w:p>
    <w:p w:rsidR="00757B20" w:rsidRPr="00757B20" w:rsidRDefault="00757B20" w:rsidP="00AB31FF">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40. Conformación. </w:t>
      </w:r>
      <w:r w:rsidRPr="00757B20">
        <w:rPr>
          <w:rFonts w:ascii="Times New Roman" w:eastAsia="Times New Roman" w:hAnsi="Times New Roman" w:cs="Times New Roman"/>
          <w:sz w:val="24"/>
          <w:szCs w:val="24"/>
        </w:rPr>
        <w:t>La Mesa de trabajo debe incluir representantes de los siguientes organismos de la Ciudad Autónoma de Buenos Aires y, en caso de corresponder, de las dependencias de estos organismos que resulten relevantes, según las siguientes disposiciones:</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left="840" w:hanging="4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lastRenderedPageBreak/>
        <w:t>a) Poder Ejecutivo: Un (1) representante de cada uno de los organismos o dependencias:</w:t>
      </w: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 Consejo de los Derechos de Niñas, Niños y Adolescentes;</w:t>
      </w: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(ii) Ministerio de Justicia y Seguridad;</w:t>
      </w:r>
    </w:p>
    <w:p w:rsidR="00757B20" w:rsidRPr="00757B20" w:rsidRDefault="00757B20" w:rsidP="00757B20">
      <w:pPr>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(iii) Ministerio de Salud;</w:t>
      </w: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(iv) Ministerio de Educación; y</w:t>
      </w: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(v) Ministerio de Desarrollo Humano y Hábitat.</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left="840" w:hanging="4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b)  Poder Judicial: Un (1) representante de cada uno de los organismos o dependencias:</w:t>
      </w:r>
    </w:p>
    <w:p w:rsidR="00757B20" w:rsidRPr="00757B20" w:rsidRDefault="00757B20" w:rsidP="00757B20">
      <w:pPr>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 Consejo de la Magistratura;</w:t>
      </w:r>
    </w:p>
    <w:p w:rsidR="00757B20" w:rsidRPr="00757B20" w:rsidRDefault="00757B20" w:rsidP="00757B20">
      <w:pPr>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(ii) Ministerio Público Fiscal;</w:t>
      </w:r>
    </w:p>
    <w:p w:rsidR="00757B20" w:rsidRPr="00757B20" w:rsidRDefault="00757B20" w:rsidP="00757B20">
      <w:pPr>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(iii) Ministerio Público Tutelar; y</w:t>
      </w:r>
    </w:p>
    <w:p w:rsidR="00757B20" w:rsidRPr="00757B20" w:rsidRDefault="00757B20" w:rsidP="00757B20">
      <w:pPr>
        <w:ind w:left="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(iv) Ministerio Público de la Defensa.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left="840" w:hanging="4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c)   Poder Legislativo: Cuatro (4) representantes, siendo necesariamente dos (2) de ellos, diputados pertenecientes a la Comisión Permanente de Mujer, Infancia, Adolescencia y Juventud y dos (2) a la Comisión Permanente de Justicia.</w:t>
      </w:r>
    </w:p>
    <w:p w:rsidR="00757B20" w:rsidRPr="00757B20" w:rsidRDefault="00757B20" w:rsidP="00757B20">
      <w:pPr>
        <w:ind w:left="720"/>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41. Facultad de convocar a modo consultivo. </w:t>
      </w:r>
      <w:r w:rsidRPr="00757B20">
        <w:rPr>
          <w:rFonts w:ascii="Times New Roman" w:eastAsia="Times New Roman" w:hAnsi="Times New Roman" w:cs="Times New Roman"/>
          <w:sz w:val="24"/>
          <w:szCs w:val="24"/>
        </w:rPr>
        <w:t xml:space="preserve">La Mesa de trabajo podrá convocar, a modo consultivo, a organismos del Poder Judicial de la Nación con experiencia en la temática, como el Cuerpo Médico Forense, Dirección General de Acompañamiento, Orientación y Protección a las Víctimas (DOVIC), Unidad Fiscal para la Investigación de Delitos contra la Integridad Sexual de Niñas y Niños (UFIDISN) y organizaciones de la sociedad civil, entre otros.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42. Redacción del Protocolo. </w:t>
      </w:r>
      <w:r w:rsidRPr="00757B20">
        <w:rPr>
          <w:rFonts w:ascii="Times New Roman" w:eastAsia="Times New Roman" w:hAnsi="Times New Roman" w:cs="Times New Roman"/>
          <w:sz w:val="24"/>
          <w:szCs w:val="24"/>
        </w:rPr>
        <w:t xml:space="preserve">La redacción del Protocolo deberá incluir una versión simplificada y en lenguaje claro que sirva al personal, operadores y profesionales que integren los organismos competentes para el abordaje integral objeto de esta ley, a modo de hoja de ruta y guía de actuación ante la identificación de una posible situación de violencia familiar o delito contra la integridad sexual de una niña, niño o adolescente.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Se deberá incluir una versión simplificada y en lenguaje claro del Protocolo que sirva a la niña, niño o adolescente víctima o testigo y a su familia para una mayor comprensión del proceso de abordaje integral y de investigación judicial, sus diferentes etapas y objetivos y los recursos disponibles en la Ciudad. </w:t>
      </w:r>
    </w:p>
    <w:p w:rsidR="00757B20" w:rsidRPr="00757B20" w:rsidRDefault="00757B20" w:rsidP="00757B20">
      <w:pPr>
        <w:jc w:val="both"/>
        <w:rPr>
          <w:rFonts w:ascii="Times New Roman" w:eastAsia="Times New Roman" w:hAnsi="Times New Roman" w:cs="Times New Roman"/>
          <w:b/>
          <w:sz w:val="24"/>
          <w:szCs w:val="24"/>
        </w:rPr>
      </w:pPr>
    </w:p>
    <w:p w:rsidR="00757B20" w:rsidRDefault="00757B20" w:rsidP="00AB31FF">
      <w:pPr>
        <w:jc w:val="center"/>
        <w:rPr>
          <w:rFonts w:ascii="Times New Roman" w:hAnsi="Times New Roman" w:cs="Times New Roman"/>
          <w:b/>
          <w:bCs/>
          <w:sz w:val="24"/>
          <w:szCs w:val="24"/>
        </w:rPr>
      </w:pPr>
      <w:bookmarkStart w:id="27" w:name="_xeaatv85y4es" w:colFirst="0" w:colLast="0"/>
      <w:bookmarkEnd w:id="27"/>
      <w:r w:rsidRPr="00AB31FF">
        <w:rPr>
          <w:rFonts w:ascii="Times New Roman" w:hAnsi="Times New Roman" w:cs="Times New Roman"/>
          <w:b/>
          <w:bCs/>
          <w:sz w:val="24"/>
          <w:szCs w:val="24"/>
        </w:rPr>
        <w:t>DISPOSICIONES FINALES</w:t>
      </w:r>
    </w:p>
    <w:p w:rsidR="00AB31FF" w:rsidRPr="00AB31FF" w:rsidRDefault="00AB31FF" w:rsidP="00AB31FF">
      <w:pPr>
        <w:jc w:val="center"/>
        <w:rPr>
          <w:rFonts w:ascii="Times New Roman" w:hAnsi="Times New Roman" w:cs="Times New Roman"/>
          <w:b/>
          <w:bCs/>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 xml:space="preserve">Artículo 43.- Entrada en vigencia. </w:t>
      </w:r>
      <w:r w:rsidRPr="00757B20">
        <w:rPr>
          <w:rFonts w:ascii="Times New Roman" w:eastAsia="Times New Roman" w:hAnsi="Times New Roman" w:cs="Times New Roman"/>
          <w:sz w:val="24"/>
          <w:szCs w:val="24"/>
        </w:rPr>
        <w:t>La presente ley entrará en vigencia a partir de su publicación en el Boletín Oficial.</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b/>
          <w:sz w:val="24"/>
          <w:szCs w:val="24"/>
        </w:rPr>
        <w:t>Artículo 44°.-</w:t>
      </w:r>
      <w:r w:rsidRPr="00757B20">
        <w:rPr>
          <w:rFonts w:ascii="Times New Roman" w:eastAsia="Times New Roman" w:hAnsi="Times New Roman" w:cs="Times New Roman"/>
          <w:sz w:val="24"/>
          <w:szCs w:val="24"/>
        </w:rPr>
        <w:t>Comuníquese al Poder Ejecutivo.</w:t>
      </w:r>
    </w:p>
    <w:p w:rsidR="00757B20" w:rsidRPr="00757B20" w:rsidRDefault="00757B20" w:rsidP="00757B20">
      <w:pPr>
        <w:rPr>
          <w:rFonts w:ascii="Times New Roman" w:eastAsia="Times New Roman" w:hAnsi="Times New Roman" w:cs="Times New Roman"/>
          <w:sz w:val="24"/>
          <w:szCs w:val="24"/>
        </w:rPr>
      </w:pPr>
    </w:p>
    <w:p w:rsidR="00757B20" w:rsidRPr="00AB31FF" w:rsidRDefault="00757B20" w:rsidP="00AB31FF">
      <w:pPr>
        <w:jc w:val="center"/>
        <w:rPr>
          <w:rFonts w:ascii="Times New Roman" w:hAnsi="Times New Roman" w:cs="Times New Roman"/>
        </w:rPr>
      </w:pPr>
    </w:p>
    <w:p w:rsidR="00757B20" w:rsidRPr="00AB31FF" w:rsidRDefault="00757B20" w:rsidP="00AB31FF">
      <w:pPr>
        <w:jc w:val="center"/>
        <w:rPr>
          <w:rFonts w:ascii="Times New Roman" w:hAnsi="Times New Roman" w:cs="Times New Roman"/>
          <w:b/>
          <w:sz w:val="24"/>
          <w:szCs w:val="24"/>
        </w:rPr>
      </w:pPr>
      <w:bookmarkStart w:id="28" w:name="_h9dky39om8v" w:colFirst="0" w:colLast="0"/>
      <w:bookmarkEnd w:id="28"/>
      <w:r w:rsidRPr="00AB31FF">
        <w:rPr>
          <w:rFonts w:ascii="Times New Roman" w:hAnsi="Times New Roman" w:cs="Times New Roman"/>
          <w:b/>
          <w:sz w:val="24"/>
          <w:szCs w:val="24"/>
        </w:rPr>
        <w:lastRenderedPageBreak/>
        <w:t>FUNDAMENTOS</w:t>
      </w:r>
    </w:p>
    <w:p w:rsidR="00757B20" w:rsidRPr="00AB31FF" w:rsidRDefault="00757B20" w:rsidP="00AB31FF">
      <w:pPr>
        <w:jc w:val="center"/>
        <w:rPr>
          <w:rFonts w:ascii="Times New Roman" w:hAnsi="Times New Roman" w:cs="Times New Roman"/>
        </w:rPr>
      </w:pPr>
    </w:p>
    <w:p w:rsidR="00757B20" w:rsidRPr="00757B20" w:rsidRDefault="00757B20" w:rsidP="00757B20">
      <w:pPr>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Señor Presidente: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En los últimos años se sancionaron una multiplicidad de leyes, tanto a nivel nacional como de la Ciudad, que establecen diferentes derechos para las víctimas y, específicamente, también para niñas, niños y adolescentes víctimas de delitos o violencia, en razón de su situación de mayor vulnerabilidad. Entre las leyes más relevantes, se incluyen las leyes específicas sobre derechos y garantías de las personas víctimas de delitos (ley nacional N° 23.372 y ley CABA N° 6.115). Luego, las leyes sobre protección contra la violencia familiar (ley nacional N° 24.417 y ley CABA N° 1.265), las leyes de protección contra la violencia hacia las mujeres (ley nacional N° 26.485 y ley CABA N° 4.203 de adhesión a aquella ley nacional), y las leyes de protección integral de los derechos de las niñas, niños y adolescentes (ley nacional N° 26.061 y ley CABA N° 114).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Estas leyes establecieron derechos para las víctimas de suma relevancia, como ser a que se les reciba de inmediato la denuncia, a recibir un trato digno y respetuoso y que sean mínimas las molestias derivadas del procedimiento; a que se respete su intimidad, a ser informadas sobre sus derechos, los medios con los que cuenta para hacerlos valer, los datos básicos de la causa, el centro de asistencia a la víctima más cercano; a recibir atención y asistencia especializada cuando, por ejemplo, se trate de una persona menor de 18 años; a requerir medidas de protección para su seguridad; a prestar declaración en su domicilio o en una dependencia especialmente adaptada, a contar con el acompañamiento de una persona de su confianza durante los actos procesales; a que los estudios sean realizados por profesionales especializados y capacitados específicamente; a participar activamente de todo el proceso judicial; a prestar declaración en el juicio, sin la presencia del imputado o del público; entre otros. También estas leyes establecieron el derecho de las víctimas de delitos contra la integridad sexual de recibir patrocinio jurídico gratuito para ejercer sus derechos, y en su caso, para querellar.</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Como correlato, estas leyes también fijaron obligaciones para los estados. Entre ellas, las de asegurar el acceso a la justicia de las víctimas, el trato justo y humanizado, la celeridad en la respuesta y el coordinar acciones y establecer protocolos para los distintos niveles de actuación, con el fin de prevenir, investigar, sancionar y conseguir la reparación y recuperación de las víctimas; a realizar un seguimiento de la eficacia de las medidas adoptadas; a asegurar la atención integral de su salud y ofrecer programas gratuitos para favorecer su recuperación; entre otras obligaciones.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Algunas de estas leyes incluyeron la modificación de los Códigos Procesales Penales de la Nación y de la Ciudad. En específico, la ley nacional N° 27.372 de Derechos y Garantías de las personas víctimas de delitos, sancionada en 2017, modificó ocho artículos del CPPN vinculados con los derechos de las víctimas, la recepción de la denuncia, y el deber de informar a las víctimas sobre sus derechos y el derecho a participar en las instancias de suspensión del proceso a prueba, salidas transitorias y la solicitud de la libertad condicional. La ley CABA N° 6115 de Víctimas, sancionada en </w:t>
      </w:r>
      <w:r w:rsidRPr="00757B20">
        <w:rPr>
          <w:rFonts w:ascii="Times New Roman" w:eastAsia="Times New Roman" w:hAnsi="Times New Roman" w:cs="Times New Roman"/>
          <w:sz w:val="24"/>
          <w:szCs w:val="24"/>
        </w:rPr>
        <w:lastRenderedPageBreak/>
        <w:t xml:space="preserve">2018, modificó tres artículos y agregó otros cinco al CPPCABA, vinculados con los derechos a la atención especializada, al respeto a la intimidad, a que sean mínimas las molestias para las víctimas implicadas por el proceso y al patrocinio jurídico gratuito para las víctimas de delitos contra la integridad sexual, entre algunos otros delitos específicos. Asimismo, esta ley incorporó dos artículos a la ley N° 5688 de Seguridad de la Ciudad relativos a la protección de las víctimas en general, para la aplicación del principio de no revictimización en el accionar de la Policía de la Ciudad y el enfoque diferencial, que supone tener en cuenta las condiciones particulares de vulnerabilidad que pueda tener la víctima, p.ej. en razón de su edad.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Asimismo, también son de relevancia para esta temática las leyes de violencia familiar y de violencia de género. Estas leyes, entre otras cuestiones, establecen la obligación de denunciar para los servicios educativos, públicos o privados, profesionales de la salud, servicios asistenciales sociales y todo funcionario público, que en razón de su labor tome conocimiento de hechos que pudieran configurar delitos o situaciones de violencia familiar o de género (ley nacional N° 24.417 de protección contra la violencia familiar, art. 2; ley nacional N° 26.485 de protección integral contra la violencia a las mujeres, arts. 18 y 24). También la ley CABA N° 1.265 para la protección y asistencia de las víctimas de violencia familiar y doméstica, establece una obligación similar, estableciendo un plazo de 48 horas para hacerlo (art. 6), a la vez que agrega que, “…Respecto de las personas nombradas precedentemente no rige el secreto profesional. Salvo prueba en contrario se presume la buena fe de los obligados a realizar denuncias”. Esta ley de la Ciudad incluye el deber del tribunal de comunicar la denuncia al CDNNyA en caso de tratarse de víctimas niñas, niños o adolescentes (art. 8) y de tener en cuenta estudios realizados previamente por el Consejo para evitar reiteraciones y la posible revictimización (art. 12).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Por último, la ley nacional N° 26.061 de Protección integral de los derechos de las niñas, niños y adolescentes estableció el interés superior del niño, el derecho a ser oído y a que su opinión sea tenida en cuenta, la preferencia en la atención de los servicios esenciales, entre otros derechos. En cuanto a los procedimientos judiciales o administrativos, se debe garantizar la asistencia por un letrado preferentemente especializado en niñez y adolescencia y en caso de carecer de recursos, se le debe asignar uno de oficio (art. 27). Por otra parte, esta ley también establece la obligación para toda persona de comunicar al organismo de protección de derechos local en caso de tomar conocimiento sobre malos tratos, situaciones que atenten contra la integridad psíquica, física, sexual o moral de una niña/o, o cualquier otra violación de sus derechos (art. 9). Y una obligación semejante para los miembros de los establecimientos educativos y de salud, públicos o privados y todo agente o funcionario público que tuviere conocimiento de esta situación, “...bajo apercibimiento de incurrir en responsabilidad por dicha omisión” (art. 30) y el deber de los funcionarios de recibir las denuncias por vulneraciones de derechos de las niñas, niños o adolescentes, “... bajo apercibimiento de considerarlo incurso en la figura de grave incumplimiento de los Deberes del funcionario Público (art. 31).</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Además, se debe mencionar la ley nacional N° 27.455 de 2018, por la cual se modificó el art. 72 del Código Penal de la Nación sobre las acciones dependientes de </w:t>
      </w:r>
      <w:r w:rsidRPr="00757B20">
        <w:rPr>
          <w:rFonts w:ascii="Times New Roman" w:eastAsia="Times New Roman" w:hAnsi="Times New Roman" w:cs="Times New Roman"/>
          <w:sz w:val="24"/>
          <w:szCs w:val="24"/>
        </w:rPr>
        <w:lastRenderedPageBreak/>
        <w:t xml:space="preserve">instancia privada, para hacer la distinción en los casos de delitos contra la integridad sexual de niñas, niños o adolescentes menores de 18 años, ante los cuales las acciones penales se deben iniciar de oficio. Asimismo, también se deben iniciar de oficio las acciones en los casos de lesiones leves, dolosas o culposas, cuando el delito fuera cometido contra un niño/a que no tenga “...padres, tutor ni guardador, o que lo fuere por uno de sus ascendientes, tutor o guardador, o cuando existieren intereses gravemente contrapuestos entre éstos y el menor, siempre que resultare más conveniente para el interés superior de aquél”.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Por otra parte, a nivel nacional y en todas las provincias, con excepción de la Ciudad de Buenos Aires, se previó un procedimiento especial para la declaración testimonial de niñas, niños y adolescentes víctimas o testigos de delitos, como ser aquellos contra la integridad sexual, en el marco de las investigaciones penales. A nivel nacional, la ley N° 25.852 de 2004, incluyó en el Código Procesal Penal Nacional los artículos 250 bis y ter que establecen un procedimiento especial para niñas, niños y adolescentes víctimas y testigos para los delitos de lesiones y contra la integridad sexual que incluye la entrevista única y grabada en video, realizada por psicólogo/a especializado, en gabinete acondicionado o cámara Gesell, etc. En todas las provincias se incluyó un procedimiento semejante. En la Ciudad, este procedimiento especial se estableció en el Código Procesal Penal Juvenil (arts. 41 a 43) pero, sin embargo, aún no se hizo lo propio en Código Procesal Penal de adultos, que se aplica en todos los casos en los que los sospechados de cometer delitos son mayores de edad.</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Como se observa, a través de esta síntesis normativa, las niñas, niños y adolescentes que son afectados como víctimas o testigos de una situación de violencia o de delitos graves, como aquellos contra la integridad sexual, tienen una diversidad de derechos reconocidos, en tanto víctimas, por un lado, y en tanto niñas, niños y adolescentes, por otro. También, se establece una serie de obligaciones para los estados y los funcionarios públicos con intervención en estos casos, como correlato de esos derechos. Sin embargo, a pesar de esta proliferación normativa, en la práctica, cuando se presenta en la Ciudad de Buenos Aires un caso de una niña, niño o adolescente en el que se sospecha que haya sido víctima de un delito contra la integridad sexual, violencia familiar o maltrato infanto juvenil, no existe un procedimiento claro, que establezca los pasos a seguir, los roles, las responsabilidades, los modos de actuación y los circuitos de notificación de los diferentes organismos y establecimientos que aseguren el acceso efectivo a estos derechos. Esta situación puede suceder en una escuela, un centro de atención primaria de salud, un hospital, una comisaría o un programa social. También, es el caso si se presenta la denuncia en un establecimiento del Ministerio Público Fiscal o de la Asesoría General Tutelar. Así, a pesar de los derechos reconocidos para las niñas, niños y adolescentes víctimas y las obligaciones para los estados y funcionarios de respetar el interés superior del niño y de considerar a los niños como prioridad absoluta, estos se encuentran con una atención fragmentada, superpuesta y muchas veces irregular e insuficiente.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Por un lado, a pesar de la existencia de diferentes equipos en distintos organismos, no existe una intervención coordinada que permita asegurar que todo niño/a víctima de estos delitos o de violencia reciba el abordaje de un único equipo, con </w:t>
      </w:r>
      <w:r w:rsidRPr="00757B20">
        <w:rPr>
          <w:rFonts w:ascii="Times New Roman" w:eastAsia="Times New Roman" w:hAnsi="Times New Roman" w:cs="Times New Roman"/>
          <w:sz w:val="24"/>
          <w:szCs w:val="24"/>
        </w:rPr>
        <w:lastRenderedPageBreak/>
        <w:t xml:space="preserve">criterios acordados de actuación, que abarque tanto la atención inicial, contención, evaluación de riesgo, orientación, ofrecimiento para contar con un patrocinio jurídico gratuito y la posibilidad de querellar; como también luego, el seguimiento a lo largo de todo el proceso, e incluso una vez concluido éste, que tenga por fin, por ejemplo, asegurar que la niña, niño o adolescente no siga conviviendo con el presunto abusador, ni esté siendo víctima de amenazas por parte de éste, o que haya podido acceder a un tratamiento psicológico adecuado y especializado, entre otros derechos que precisan ser garantizados.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Por otro lado, tampoco existen criterios unificados y establecidos en lo que respecta a la detección y actuación ante una denuncia o un caso sospechoso, por ejemplo, sobre hasta qué punto la niña, niño o adolescente puede o debe develar lo que le sucedió ante algún organismo público de manera previa a la entrevista de declaración, y si es así, de qué modo y con qué recaudos, para evitar interrogatorios descuidados, la repetición del relato y su contaminación. En este sentido, se debe tener en cuenta que de manera previa a la judicialización del conflicto, pueden intervenir diferentes organismos públicos y privados como ser, escuelas, centros de salud, policías, unidades de atención temprana de las fiscalías, entre otros para los cuales en algunos casos existen protocolos sectoriales de actuación con diferente grado de aplicación. En otros, en cambio, no existen criterios claros sobre los pasos a seguir, el circuito de denuncia o notificación, los recaudos a tomar, etc. En específico, se debe destacar que actualmente en la Ciudad, muchas veces las entrevistas de declaración testimonial de las niñas/os víctimas son evitadas para no obstaculizar la investigación, cuando estas suponen parte fundamental del derecho de la niña/o a ser oído, a participar activamente en el proceso y a que su opinión sea tenida en cuenta, y que cuando éstas son acompañadas por un abordaje integral interdisciplinario desde el comienzo, producen una evidencia muy importante para la investigación y también tienen la capacidad de producir un impacto positivo en el tratamiento terapéutico de la niña/o.</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A su vez, si bien las distintas leyes de víctimas referidas establecen para estos casos el derecho a contar con un abogado que le brinde patrocinio jurídico y que eventualmente se constituya en querellante y que este sea gratuito en los casos de niñas, niños y adolescentes víctimas de delitos contra la integridad sexual, en la práctica esto no sucede. Las niñas/os no cuentan con un abogado que los patrocine y no se constituyen como querellantes, quedando manifiestamente en un pie de desigualdad en relación a los imputados, cuestión que tiene incidencia en los avances y resultados de los procesos y en el acceso a la justicia. Tampoco las niñas, niños y adolescentes víctimas cuentan con peritos de parte, a diferencia de lo que sucede con buena parte de los imputados. En este sentido, el rol de la Asesoría General Tutelar es el de realizar intervenciones específicas en algunos casos con recomendaciones y solicitudes que buscan evitar la vulneración de derechos, pero que no puede entenderse como el patrocinio jurídico y querella que incorporan las distintas leyes de víctimas.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En definitiva, más allá de la existencia de normas, organismos y programas, se hace evidente la necesidad de mejorar la articulación y coordinación de las intervenciones en la Ciudad en pos de un abordaje integral efectivo para las niñas, niños </w:t>
      </w:r>
      <w:r w:rsidRPr="00757B20">
        <w:rPr>
          <w:rFonts w:ascii="Times New Roman" w:eastAsia="Times New Roman" w:hAnsi="Times New Roman" w:cs="Times New Roman"/>
          <w:sz w:val="24"/>
          <w:szCs w:val="24"/>
        </w:rPr>
        <w:lastRenderedPageBreak/>
        <w:t xml:space="preserve">o adolescentes víctimas, que favorezca la protección de sus derechos, a la vez, que se colabora en el desarrollo de la investigación y la obtención de pruebas válidas.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La presente ley se propone establecer con claridad, primero, los organismos competentes y el rol de cada uno al momento de la detección de un posible caso violencia familiar, maltrato infanto juvenil o de un delito contra la integridad sexual de una niña, niño o adolescente, la develación y la denuncia. Segundo, las medidas a tomar en los diferentes casos, según si la niña/o se encuentra sola o está acompañada por un adulto de su confianza, si realiza un relato espontáneo, o si de forma excepcional y restringida se debe indagar para obtener la información necesaria para su protección, si se identifican signos de lesiones y las medidas a tomar para proteger su intimidad y dignidad.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Tercero, la ley específica para cada uno de los ámbitos donde puede ocurrir la detección, el develamiento o la denuncia (escuelas, centros de salud, policía y organismos judiciales) diferentes obligaciones específicas que buscan hacer efectivo el cumplimiento de los derechos de las víctimas, anteriormente referidas. Estas obligaciones específicas se vinculan con las medidas para la prevención y detección, la recepción del relato, realización de un informe, circuito de comunicación, notificación y denuncia y el acompañamiento posterior, entre otras.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Cuarto, la ley introduce una serie de modificaciones e incorporaciones al Código Procesal de la Ciudad que tienen como finalidad establecer responsabilidades y mecanismos concretos para asegurar el acceso a los derechos de las niñas, niños y adolescentes víctimas. Estos son, las precauciones a la hora de realizar el examen médico forense (por única vez, para evitar la reiteración de exámenes y la revictimización, por profesional especializado, en una sala acondicionada, la posibilidad de que la víctima sea acompañada por un adulto de su confianza, etc.); la incorporación de un procedimiento especial para la entrevista de declaración testimonial que esté acorde con la referida modificación al Código Procesal Penal de la Nación realizada en 2004 (arts. 250 bis y ter), y las reformas realizadas posteriormente en todas las provincias (entrevista única, por profesional especializado, en un plazo lo más breve posible, en ámbito físico acondicionado y con equipamiento que permitan la videograbación y posterior reproducción y la observación desde el exterior, la realización de una audiencia preliminar de planificación, etc.); la prohibición de realizar careos para evitar someter a la niña/o víctima a una situación degradante; la designación de un perito de parte; la incorporación de la declaración testimonial grabada en la audiencia de debate y la prohibición de realizar careos también en esta instancia.</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Quinto, se incorpora también al Código Procesal de la Ciudad, en lo relativo al patrocinio jurídico, la obligación para el Fiscal de convocar a una audiencia para explicar a la niña/o los roles diferenciados del fiscal y el abogado querellante y la información para que pueda acceder a un patrocinio jurídico gratuito especializado en derechos de la infancia, derecho penal y delitos contra la integridad sexual, en caso de requerirlo. Asimismo, se establece la obligación para el Consejo de Derechos de Niños, Niñas y Adolescentes, el Ministerio Público Fiscal, el Ministerio Público Tutelar y el </w:t>
      </w:r>
      <w:r w:rsidRPr="00757B20">
        <w:rPr>
          <w:rFonts w:ascii="Times New Roman" w:eastAsia="Times New Roman" w:hAnsi="Times New Roman" w:cs="Times New Roman"/>
          <w:sz w:val="24"/>
          <w:szCs w:val="24"/>
        </w:rPr>
        <w:lastRenderedPageBreak/>
        <w:t xml:space="preserve">Consejo de la Magistratura de designar de forma articulada un Equipo Interdisciplinario e Interinstitucional para intervenir en el abordaje integral de cada caso.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Finalmente, la ley propone la creación de una Mesa de trabajo interinstitucional para la redacción de un Protocolo unificado de actuación que regule los diferentes aspectos del abordaje integral y esté acorde con los principios y objetivos de esta ley, tal como se hizo en diferentes provincias en los últimos años, entre las que se incluye Entre Ríos, Tucumán, Santiago del Estero, La Rioja, La Pampa, entre otras. Estas experiencias de elaboración de protocolos resultaron sumamente positivas en términos de favorecer el intercambio de perspectivas y prácticas, mejorar la cooperación y articulación de acciones entre actores e instituciones, acordar criterios unificados de actuación, favorecer la interdisciplinariedad y los procesos de construcción colectiva. Luego de algunos meses de construcción colectiva, en la mayoría de estas provincias, los protocolos resultantes de las Mesas de trabajo fueron posteriormente aprobados por leyes provinciales y/o acordadas de los tribunales superiores de justicia provinciales y son de aplicación actualmente.</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 xml:space="preserve">El presente proyecto resulta de suma relevancia en el contexto del traspaso progresivo de competencias a la justicia de la Ciudad. Actualmente, la Justicia de la Ciudad tiene competencia en delitos transferidos por dos convenios firmados entre los poderes ejecutivos de Nación y de la Ciudad y la ley nacional N° 26.702 de 2011, a la que adhirió la Legislatura en 2018. Entre los delitos traspasados en los que es frecuente que pueda haber participación de niñas, niños o adolescentes como víctimas o testigos, se incluyen las lesiones, las lesiones en riña, las exhibiciones obscenas y las amenazas. También, son competencia de la Justicia de la Ciudad los delitos creados después de 2011, de promoción y facilitación de la prostitución, el grooming y el trabajo infantil. A esto se agregan las contravenciones cuya investigación la Justicia de la Ciudad tiene a su cargo originariamente y que incluyen suministrar material pornográfico a niños, niñas o adolescentes, entre otras. En la actualidad, la Justicia de la Ciudad ya se encuentra con desafíos importantes para lograr un abordaje adecuado de las niñas, niños o adolescentes víctimas o testigos y para conseguir garantizar el cumplimiento de sus derechos. Dado el inminente traspaso de competencias de nuevos delitos, de mayor gravedad, como son los delitos contra la integridad sexual, se entiende que el ordenamiento y revisión de los procedimientos que aquí se propone resulta inminente. Es importante actualmente y lo será más aún en el futuro cercano, entonces, hacer los esfuerzos necesarios para que las distintas instituciones involucradas coordinen acciones para conseguir una mayor efectividad en las investigaciones y la protección integral de las niñas, niños y adolescentes y el respeto de sus derechos. </w:t>
      </w:r>
    </w:p>
    <w:p w:rsidR="00757B20" w:rsidRPr="00757B20" w:rsidRDefault="00757B20" w:rsidP="00757B20">
      <w:pPr>
        <w:jc w:val="both"/>
        <w:rPr>
          <w:rFonts w:ascii="Times New Roman" w:eastAsia="Times New Roman" w:hAnsi="Times New Roman" w:cs="Times New Roman"/>
          <w:sz w:val="24"/>
          <w:szCs w:val="24"/>
        </w:rPr>
      </w:pPr>
    </w:p>
    <w:p w:rsidR="00757B20" w:rsidRPr="00757B20" w:rsidRDefault="00757B20" w:rsidP="00757B20">
      <w:pPr>
        <w:ind w:firstLine="720"/>
        <w:jc w:val="both"/>
        <w:rPr>
          <w:rFonts w:ascii="Times New Roman" w:eastAsia="Times New Roman" w:hAnsi="Times New Roman" w:cs="Times New Roman"/>
          <w:sz w:val="24"/>
          <w:szCs w:val="24"/>
        </w:rPr>
      </w:pPr>
      <w:r w:rsidRPr="00757B20">
        <w:rPr>
          <w:rFonts w:ascii="Times New Roman" w:eastAsia="Times New Roman" w:hAnsi="Times New Roman" w:cs="Times New Roman"/>
          <w:sz w:val="24"/>
          <w:szCs w:val="24"/>
        </w:rPr>
        <w:t>Es por todo lo expuesto que solicito la aprobación del presente proyecto de Ley.</w:t>
      </w:r>
    </w:p>
    <w:p w:rsidR="005E3C49" w:rsidRPr="00757B20" w:rsidRDefault="005E3C49" w:rsidP="00E5658D"/>
    <w:sectPr w:rsidR="005E3C49" w:rsidRPr="00757B20"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56B" w:rsidRDefault="00C2256B">
      <w:r>
        <w:separator/>
      </w:r>
    </w:p>
  </w:endnote>
  <w:endnote w:type="continuationSeparator" w:id="1">
    <w:p w:rsidR="00C2256B" w:rsidRDefault="00C225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9" w:name="Proyecto"/>
    <w:bookmarkEnd w:id="29"/>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61DF7" w:rsidRPr="00761DF7">
        <w:rPr>
          <w:noProof/>
          <w:color w:val="333333"/>
          <w:sz w:val="20"/>
        </w:rPr>
        <w:t>22/03/2021 03:56:00</w:t>
      </w:r>
      <w:r w:rsidR="00761DF7">
        <w:rPr>
          <w:noProof/>
        </w:rPr>
        <w:t xml:space="preserve"> p.m.</w:t>
      </w:r>
    </w:fldSimple>
    <w:r w:rsidRPr="001C19C4">
      <w:rPr>
        <w:color w:val="333333"/>
        <w:sz w:val="20"/>
      </w:rPr>
      <w:t xml:space="preserve">  -  Cantidad de caracteres: </w:t>
    </w:r>
    <w:fldSimple w:instr=" NUMCHARS  \* MERGEFORMAT ">
      <w:r w:rsidR="00761DF7" w:rsidRPr="00761DF7">
        <w:rPr>
          <w:noProof/>
          <w:color w:val="333333"/>
          <w:sz w:val="20"/>
        </w:rPr>
        <w:t>59549</w:t>
      </w:r>
    </w:fldSimple>
    <w:r w:rsidRPr="001C19C4">
      <w:rPr>
        <w:color w:val="333333"/>
        <w:sz w:val="20"/>
      </w:rPr>
      <w:t xml:space="preserve"> - Cantidad de palabras: </w:t>
    </w:r>
    <w:fldSimple w:instr=" NUMWORDS  \* MERGEFORMAT ">
      <w:r w:rsidR="00761DF7" w:rsidRPr="00761DF7">
        <w:rPr>
          <w:noProof/>
          <w:color w:val="333333"/>
          <w:sz w:val="20"/>
        </w:rPr>
        <w:t>11007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7600D5" w:rsidRPr="001C19C4">
      <w:rPr>
        <w:rStyle w:val="Nmerodepgina"/>
        <w:color w:val="333333"/>
      </w:rPr>
      <w:fldChar w:fldCharType="begin"/>
    </w:r>
    <w:r w:rsidRPr="001C19C4">
      <w:rPr>
        <w:rStyle w:val="Nmerodepgina"/>
        <w:color w:val="333333"/>
      </w:rPr>
      <w:instrText xml:space="preserve"> PAGE </w:instrText>
    </w:r>
    <w:r w:rsidR="007600D5" w:rsidRPr="001C19C4">
      <w:rPr>
        <w:rStyle w:val="Nmerodepgina"/>
        <w:color w:val="333333"/>
      </w:rPr>
      <w:fldChar w:fldCharType="separate"/>
    </w:r>
    <w:r w:rsidR="00761DF7">
      <w:rPr>
        <w:rStyle w:val="Nmerodepgina"/>
        <w:noProof/>
        <w:color w:val="333333"/>
      </w:rPr>
      <w:t>3</w:t>
    </w:r>
    <w:r w:rsidR="007600D5" w:rsidRPr="001C19C4">
      <w:rPr>
        <w:rStyle w:val="Nmerodepgina"/>
        <w:color w:val="333333"/>
      </w:rPr>
      <w:fldChar w:fldCharType="end"/>
    </w:r>
    <w:r w:rsidRPr="001C19C4">
      <w:rPr>
        <w:rStyle w:val="Nmerodepgina"/>
        <w:color w:val="333333"/>
      </w:rPr>
      <w:t>/</w:t>
    </w:r>
    <w:fldSimple w:instr=" NUMPAGES  \* MERGEFORMAT ">
      <w:r w:rsidR="00761DF7" w:rsidRPr="00761DF7">
        <w:rPr>
          <w:rStyle w:val="Nmerodepgina"/>
          <w:noProof/>
          <w:color w:val="333333"/>
        </w:rPr>
        <w:t>24</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56B" w:rsidRDefault="00C2256B">
      <w:r>
        <w:separator/>
      </w:r>
    </w:p>
  </w:footnote>
  <w:footnote w:type="continuationSeparator" w:id="1">
    <w:p w:rsidR="00C2256B" w:rsidRDefault="00C225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64659"/>
    <w:multiLevelType w:val="multilevel"/>
    <w:tmpl w:val="7B481398"/>
    <w:lvl w:ilvl="0">
      <w:start w:val="1"/>
      <w:numFmt w:val="lowerLetter"/>
      <w:lvlText w:val="%1."/>
      <w:lvlJc w:val="left"/>
      <w:pPr>
        <w:ind w:left="720" w:hanging="360"/>
      </w:pPr>
      <w:rPr>
        <w:rFonts w:ascii="Times New Roman" w:hAnsi="Times New Roman" w:cs="Times New Roman" w:hint="default"/>
        <w:b w:val="0"/>
        <w:bCs/>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D4C6198"/>
    <w:multiLevelType w:val="multilevel"/>
    <w:tmpl w:val="8232209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56E5501"/>
    <w:multiLevelType w:val="multilevel"/>
    <w:tmpl w:val="BAC82A0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42450FE2"/>
    <w:multiLevelType w:val="multilevel"/>
    <w:tmpl w:val="F4BED08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43F30720"/>
    <w:multiLevelType w:val="multilevel"/>
    <w:tmpl w:val="04C0780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55E87FAF"/>
    <w:multiLevelType w:val="multilevel"/>
    <w:tmpl w:val="5A7C9A9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67100DAD"/>
    <w:multiLevelType w:val="multilevel"/>
    <w:tmpl w:val="BF1E82D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5"/>
  </w:num>
  <w:num w:numId="2">
    <w:abstractNumId w:val="2"/>
  </w:num>
  <w:num w:numId="3">
    <w:abstractNumId w:val="4"/>
  </w:num>
  <w:num w:numId="4">
    <w:abstractNumId w:val="6"/>
  </w:num>
  <w:num w:numId="5">
    <w:abstractNumId w:val="3"/>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757B20"/>
    <w:rsid w:val="00026430"/>
    <w:rsid w:val="00030DF5"/>
    <w:rsid w:val="0003615C"/>
    <w:rsid w:val="000376AB"/>
    <w:rsid w:val="00043882"/>
    <w:rsid w:val="00057EF5"/>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7B20"/>
    <w:rsid w:val="007600D5"/>
    <w:rsid w:val="00761DF7"/>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31FF"/>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256B"/>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B20"/>
    <w:pPr>
      <w:spacing w:line="276" w:lineRule="auto"/>
    </w:pPr>
    <w:rPr>
      <w:rFonts w:ascii="Arial" w:eastAsia="Arial" w:hAnsi="Arial" w:cs="Arial"/>
      <w:sz w:val="22"/>
      <w:szCs w:val="22"/>
      <w:lang w:eastAsia="en-US"/>
    </w:rPr>
  </w:style>
  <w:style w:type="paragraph" w:styleId="Ttulo1">
    <w:name w:val="heading 1"/>
    <w:basedOn w:val="Normal"/>
    <w:next w:val="Normal"/>
    <w:link w:val="Ttulo1Car"/>
    <w:uiPriority w:val="9"/>
    <w:qFormat/>
    <w:rsid w:val="00757B20"/>
    <w:pPr>
      <w:keepNext/>
      <w:keepLines/>
      <w:spacing w:before="400" w:after="120"/>
      <w:outlineLvl w:val="0"/>
    </w:pPr>
    <w:rPr>
      <w:sz w:val="40"/>
      <w:szCs w:val="40"/>
    </w:rPr>
  </w:style>
  <w:style w:type="paragraph" w:styleId="Ttulo2">
    <w:name w:val="heading 2"/>
    <w:basedOn w:val="Normal"/>
    <w:next w:val="Normal"/>
    <w:link w:val="Ttulo2Car"/>
    <w:uiPriority w:val="9"/>
    <w:unhideWhenUsed/>
    <w:qFormat/>
    <w:rsid w:val="00757B20"/>
    <w:pPr>
      <w:keepNext/>
      <w:keepLines/>
      <w:spacing w:before="360" w:after="120"/>
      <w:outlineLvl w:val="1"/>
    </w:pPr>
    <w:rPr>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1Car">
    <w:name w:val="Título 1 Car"/>
    <w:basedOn w:val="Fuentedeprrafopredeter"/>
    <w:link w:val="Ttulo1"/>
    <w:uiPriority w:val="9"/>
    <w:rsid w:val="00757B20"/>
    <w:rPr>
      <w:rFonts w:ascii="Arial" w:eastAsia="Arial" w:hAnsi="Arial" w:cs="Arial"/>
      <w:sz w:val="40"/>
      <w:szCs w:val="40"/>
      <w:lang w:eastAsia="en-US"/>
    </w:rPr>
  </w:style>
  <w:style w:type="character" w:customStyle="1" w:styleId="Ttulo2Car">
    <w:name w:val="Título 2 Car"/>
    <w:basedOn w:val="Fuentedeprrafopredeter"/>
    <w:link w:val="Ttulo2"/>
    <w:uiPriority w:val="9"/>
    <w:rsid w:val="00757B20"/>
    <w:rPr>
      <w:rFonts w:ascii="Arial" w:eastAsia="Arial" w:hAnsi="Arial" w:cs="Arial"/>
      <w:sz w:val="32"/>
      <w:szCs w:val="3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ni\Google%20Drive\Legislatura%20CABA\Administrativo\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0</TotalTime>
  <Pages>24</Pages>
  <Words>11007</Words>
  <Characters>59549</Characters>
  <Application>Microsoft Office Word</Application>
  <DocSecurity>0</DocSecurity>
  <Lines>1064</Lines>
  <Paragraphs>219</Paragraphs>
  <ScaleCrop>false</ScaleCrop>
  <HeadingPairs>
    <vt:vector size="2" baseType="variant">
      <vt:variant>
        <vt:lpstr>Título</vt:lpstr>
      </vt:variant>
      <vt:variant>
        <vt:i4>1</vt:i4>
      </vt:variant>
    </vt:vector>
  </HeadingPairs>
  <TitlesOfParts>
    <vt:vector size="1" baseType="lpstr">
      <vt:lpstr>char-word count</vt:lpstr>
    </vt:vector>
  </TitlesOfParts>
  <LinksUpToDate>false</LinksUpToDate>
  <CharactersWithSpaces>70367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agostinaargirofuertes</cp:lastModifiedBy>
  <cp:revision>2</cp:revision>
  <cp:lastPrinted>2020-02-28T17:24:00Z</cp:lastPrinted>
  <dcterms:created xsi:type="dcterms:W3CDTF">2021-03-23T14:49:00Z</dcterms:created>
  <dcterms:modified xsi:type="dcterms:W3CDTF">2021-03-23T14:49:00Z</dcterms:modified>
</cp:coreProperties>
</file>