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D51" w:rsidRDefault="00644D51" w:rsidP="00644D51">
      <w:pPr>
        <w:pBdr>
          <w:top w:val="nil"/>
          <w:left w:val="nil"/>
          <w:bottom w:val="nil"/>
          <w:right w:val="nil"/>
          <w:between w:val="nil"/>
        </w:pBdr>
        <w:shd w:val="clear" w:color="auto" w:fill="FFFFFF"/>
        <w:spacing w:before="240" w:after="0"/>
        <w:jc w:val="center"/>
        <w:rPr>
          <w:rFonts w:ascii="Times New Roman" w:eastAsia="Times New Roman" w:hAnsi="Times New Roman" w:cs="Times New Roman"/>
          <w:color w:val="000000"/>
          <w:sz w:val="24"/>
          <w:szCs w:val="24"/>
          <w:u w:val="single"/>
        </w:rPr>
      </w:pPr>
      <w:r>
        <w:rPr>
          <w:rFonts w:ascii="Times New Roman" w:eastAsia="Times New Roman" w:hAnsi="Times New Roman" w:cs="Times New Roman"/>
          <w:b/>
          <w:color w:val="000000"/>
          <w:sz w:val="24"/>
          <w:szCs w:val="24"/>
          <w:u w:val="single"/>
        </w:rPr>
        <w:t>PROYECTO DE LEY</w:t>
      </w: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Artículo 1°.</w:t>
      </w:r>
      <w:r>
        <w:rPr>
          <w:rFonts w:ascii="Times New Roman" w:eastAsia="Times New Roman" w:hAnsi="Times New Roman" w:cs="Times New Roman"/>
          <w:b/>
          <w:color w:val="000000"/>
          <w:sz w:val="24"/>
          <w:szCs w:val="24"/>
        </w:rPr>
        <w:t xml:space="preserve"> -  </w:t>
      </w:r>
      <w:r>
        <w:rPr>
          <w:rFonts w:ascii="Times New Roman" w:eastAsia="Times New Roman" w:hAnsi="Times New Roman" w:cs="Times New Roman"/>
          <w:color w:val="000000"/>
          <w:sz w:val="24"/>
          <w:szCs w:val="24"/>
        </w:rPr>
        <w:t xml:space="preserve">Modifícase el artículo 1° de la Ley N° 5738, el que quedará redactado de la siguiente manera: </w:t>
      </w: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“Artículo 1°.</w:t>
      </w:r>
      <w:r>
        <w:rPr>
          <w:rFonts w:ascii="Times New Roman" w:eastAsia="Times New Roman" w:hAnsi="Times New Roman" w:cs="Times New Roman"/>
          <w:b/>
          <w:i/>
          <w:color w:val="000000"/>
          <w:sz w:val="24"/>
          <w:szCs w:val="24"/>
        </w:rPr>
        <w:t xml:space="preserve"> - OBJETO.</w:t>
      </w:r>
      <w:r>
        <w:rPr>
          <w:rFonts w:ascii="Times New Roman" w:eastAsia="Times New Roman" w:hAnsi="Times New Roman" w:cs="Times New Roman"/>
          <w:i/>
          <w:color w:val="000000"/>
          <w:sz w:val="24"/>
          <w:szCs w:val="24"/>
        </w:rPr>
        <w:t xml:space="preserve"> La presente ley tiene por objeto prevenir y erradicar toda forma de acoso u hostigamiento escolar, conforme los principios establecidos en las Leyes Nacionales N°</w:t>
      </w:r>
      <w:r>
        <w:rPr>
          <w:rFonts w:ascii="Times New Roman" w:eastAsia="Times New Roman" w:hAnsi="Times New Roman" w:cs="Times New Roman"/>
          <w:b/>
          <w:i/>
          <w:color w:val="000000"/>
          <w:sz w:val="24"/>
          <w:szCs w:val="24"/>
        </w:rPr>
        <w:t>26.743</w:t>
      </w:r>
      <w:r>
        <w:rPr>
          <w:rFonts w:ascii="Times New Roman" w:eastAsia="Times New Roman" w:hAnsi="Times New Roman" w:cs="Times New Roman"/>
          <w:i/>
          <w:color w:val="000000"/>
          <w:sz w:val="24"/>
          <w:szCs w:val="24"/>
        </w:rPr>
        <w:t xml:space="preserve"> y 26.892 y las Leyes N°</w:t>
      </w:r>
      <w:r>
        <w:rPr>
          <w:rFonts w:ascii="Times New Roman" w:eastAsia="Times New Roman" w:hAnsi="Times New Roman" w:cs="Times New Roman"/>
          <w:i/>
          <w:color w:val="000000"/>
          <w:sz w:val="24"/>
          <w:szCs w:val="24"/>
          <w:highlight w:val="white"/>
        </w:rPr>
        <w:t>223</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b/>
          <w:i/>
          <w:color w:val="000000"/>
          <w:sz w:val="24"/>
          <w:szCs w:val="24"/>
        </w:rPr>
        <w:t>1624</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b/>
          <w:i/>
          <w:color w:val="000000"/>
          <w:sz w:val="24"/>
          <w:szCs w:val="24"/>
        </w:rPr>
        <w:t>2110, 5261 y 6027</w:t>
      </w:r>
      <w:r>
        <w:rPr>
          <w:rFonts w:ascii="Times New Roman" w:eastAsia="Times New Roman" w:hAnsi="Times New Roman" w:cs="Times New Roman"/>
          <w:i/>
          <w:color w:val="000000"/>
          <w:sz w:val="24"/>
          <w:szCs w:val="24"/>
        </w:rPr>
        <w:t xml:space="preserve"> de la Ciudad Autónoma de Buenos Aires. </w:t>
      </w: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La cultura de la paz y la prevención de la violencia, los derechos humanos de la infancia y la juventud, el enfoque de género y el respeto a la diversidad cultural y sexual, son los criterios que deberán guiar las políticas implementadas en su marco.”</w:t>
      </w:r>
    </w:p>
    <w:p w:rsidR="00644D51" w:rsidRDefault="00644D51" w:rsidP="00644D51">
      <w:pPr>
        <w:pBdr>
          <w:top w:val="nil"/>
          <w:left w:val="nil"/>
          <w:bottom w:val="nil"/>
          <w:right w:val="nil"/>
          <w:between w:val="nil"/>
        </w:pBdr>
        <w:shd w:val="clear" w:color="auto" w:fill="FFFFFF"/>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Artículo 2°. -Sustitúyase el artículo 2° de la Ley N° 5738, por el siguiente:</w:t>
      </w:r>
    </w:p>
    <w:p w:rsidR="00644D51" w:rsidRDefault="00644D51" w:rsidP="00644D51">
      <w:pPr>
        <w:pBdr>
          <w:top w:val="nil"/>
          <w:left w:val="nil"/>
          <w:bottom w:val="nil"/>
          <w:right w:val="nil"/>
          <w:between w:val="nil"/>
        </w:pBdr>
        <w:shd w:val="clear" w:color="auto" w:fill="FFFFFF"/>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“Artículo 2°. - </w:t>
      </w:r>
      <w:r>
        <w:rPr>
          <w:rFonts w:ascii="Times New Roman" w:eastAsia="Times New Roman" w:hAnsi="Times New Roman" w:cs="Times New Roman"/>
          <w:b/>
          <w:i/>
          <w:color w:val="000000"/>
          <w:sz w:val="24"/>
          <w:szCs w:val="24"/>
        </w:rPr>
        <w:t>DEFINICIONES</w:t>
      </w:r>
      <w:r>
        <w:rPr>
          <w:rFonts w:ascii="Times New Roman" w:eastAsia="Times New Roman" w:hAnsi="Times New Roman" w:cs="Times New Roman"/>
          <w:i/>
          <w:color w:val="000000"/>
          <w:sz w:val="24"/>
          <w:szCs w:val="24"/>
        </w:rPr>
        <w:t>. A los fines de esta ley, se entiende por:</w:t>
      </w:r>
    </w:p>
    <w:p w:rsidR="00644D51" w:rsidRDefault="00644D51" w:rsidP="00644D51">
      <w:p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u w:val="single"/>
        </w:rPr>
        <w:t>Acoso u hostigamiento escolar:</w:t>
      </w:r>
      <w:r>
        <w:rPr>
          <w:rFonts w:ascii="Times New Roman" w:eastAsia="Times New Roman" w:hAnsi="Times New Roman" w:cs="Times New Roman"/>
          <w:i/>
          <w:color w:val="000000"/>
          <w:sz w:val="24"/>
          <w:szCs w:val="24"/>
        </w:rPr>
        <w:t xml:space="preserve"> todo acto</w:t>
      </w:r>
      <w:r>
        <w:rPr>
          <w:rFonts w:ascii="Times New Roman" w:eastAsia="Times New Roman" w:hAnsi="Times New Roman" w:cs="Times New Roman"/>
          <w:b/>
          <w:i/>
          <w:color w:val="000000"/>
          <w:sz w:val="24"/>
          <w:szCs w:val="24"/>
        </w:rPr>
        <w:t xml:space="preserve"> individual o colectivo </w:t>
      </w:r>
      <w:r>
        <w:rPr>
          <w:rFonts w:ascii="Times New Roman" w:eastAsia="Times New Roman" w:hAnsi="Times New Roman" w:cs="Times New Roman"/>
          <w:i/>
          <w:color w:val="000000"/>
          <w:sz w:val="24"/>
          <w:szCs w:val="24"/>
        </w:rPr>
        <w:t>de</w:t>
      </w:r>
      <w:r>
        <w:rPr>
          <w:rFonts w:ascii="Times New Roman" w:eastAsia="Times New Roman" w:hAnsi="Times New Roman" w:cs="Times New Roman"/>
          <w:b/>
          <w:i/>
          <w:color w:val="000000"/>
          <w:sz w:val="24"/>
          <w:szCs w:val="24"/>
        </w:rPr>
        <w:t xml:space="preserve"> intimidación, </w:t>
      </w:r>
      <w:r>
        <w:rPr>
          <w:rFonts w:ascii="Times New Roman" w:eastAsia="Times New Roman" w:hAnsi="Times New Roman" w:cs="Times New Roman"/>
          <w:i/>
          <w:color w:val="000000"/>
          <w:sz w:val="24"/>
          <w:szCs w:val="24"/>
        </w:rPr>
        <w:t>maltrato y/o violencia física, verbal</w:t>
      </w:r>
      <w:r>
        <w:rPr>
          <w:rFonts w:ascii="Times New Roman" w:eastAsia="Times New Roman" w:hAnsi="Times New Roman" w:cs="Times New Roman"/>
          <w:b/>
          <w:i/>
          <w:color w:val="000000"/>
          <w:sz w:val="24"/>
          <w:szCs w:val="24"/>
        </w:rPr>
        <w:t>, sexual, emocional, psicológica y/o simbólica</w:t>
      </w:r>
      <w:r>
        <w:rPr>
          <w:rFonts w:ascii="Times New Roman" w:eastAsia="Times New Roman" w:hAnsi="Times New Roman" w:cs="Times New Roman"/>
          <w:i/>
          <w:color w:val="000000"/>
          <w:sz w:val="24"/>
          <w:szCs w:val="24"/>
        </w:rPr>
        <w:t xml:space="preserve"> al que es sometido de manera repetida y sostenida en el tiempo, un/a alumno/a por alguno/o o algunos/as de sus compañeros/as. Dicha definición incluye acciones negativas, agresiones por medios cibernéticos y</w:t>
      </w:r>
      <w:r>
        <w:rPr>
          <w:rFonts w:ascii="Times New Roman" w:eastAsia="Times New Roman" w:hAnsi="Times New Roman" w:cs="Times New Roman"/>
          <w:i/>
          <w:color w:val="000000"/>
          <w:sz w:val="24"/>
          <w:szCs w:val="24"/>
          <w:highlight w:val="white"/>
        </w:rPr>
        <w:t xml:space="preserve"> cualquier otra forma de discriminación que tienda a la segregación por razones o con pretexto del color de piel, etnia, nacionalidad, lengua, idioma, género, identidad de género y/o su expresión, orientación sexual, </w:t>
      </w:r>
      <w:r>
        <w:rPr>
          <w:rFonts w:ascii="Times New Roman" w:eastAsia="Times New Roman" w:hAnsi="Times New Roman" w:cs="Times New Roman"/>
          <w:i/>
          <w:color w:val="000000"/>
          <w:sz w:val="24"/>
          <w:szCs w:val="24"/>
        </w:rPr>
        <w:t>convicciones religiosas o ideológicas, opinión política o gremial, edad, situación familiar, c</w:t>
      </w:r>
      <w:r>
        <w:rPr>
          <w:rFonts w:ascii="Times New Roman" w:eastAsia="Times New Roman" w:hAnsi="Times New Roman" w:cs="Times New Roman"/>
          <w:i/>
          <w:color w:val="000000"/>
          <w:sz w:val="24"/>
          <w:szCs w:val="24"/>
          <w:highlight w:val="white"/>
        </w:rPr>
        <w:t>aracteres físicos, capacidad psicofísica, condición de salud, situación socioeconómica, condición y origen social, hábitos sociales o culturales, lugar de residencia, situación penal o cualquier otra circunstancia personal o social, temporal o permanente de las personas que implique exclusión, restricción o menoscabo.</w:t>
      </w: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Artículo 3°. - Sustitúyase el artículo 4° de la Ley N° 5738, por el siguiente: </w:t>
      </w: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“Artículo 4°. - </w:t>
      </w:r>
      <w:r>
        <w:rPr>
          <w:rFonts w:ascii="Times New Roman" w:eastAsia="Times New Roman" w:hAnsi="Times New Roman" w:cs="Times New Roman"/>
          <w:b/>
          <w:i/>
          <w:color w:val="000000"/>
          <w:sz w:val="24"/>
          <w:szCs w:val="24"/>
        </w:rPr>
        <w:t>CANALES DE ATENCIÓN</w:t>
      </w:r>
      <w:r>
        <w:rPr>
          <w:rFonts w:ascii="Times New Roman" w:eastAsia="Times New Roman" w:hAnsi="Times New Roman" w:cs="Times New Roman"/>
          <w:i/>
          <w:color w:val="000000"/>
          <w:sz w:val="24"/>
          <w:szCs w:val="24"/>
        </w:rPr>
        <w:t>. Impleméntese un servicio telefónico de carácter gratuito dedicado a la atención de situaciones de acoso u hostigamiento escolar, que estará a cargo de un equipo de especialistas.</w:t>
      </w:r>
    </w:p>
    <w:p w:rsidR="00644D51" w:rsidRDefault="00644D51" w:rsidP="00644D51">
      <w:pPr>
        <w:pBdr>
          <w:top w:val="nil"/>
          <w:left w:val="nil"/>
          <w:bottom w:val="nil"/>
          <w:right w:val="nil"/>
          <w:between w:val="nil"/>
        </w:pBdr>
        <w:spacing w:before="240" w:after="0"/>
        <w:jc w:val="both"/>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b/>
          <w:i/>
          <w:sz w:val="24"/>
          <w:szCs w:val="24"/>
        </w:rPr>
        <w:t xml:space="preserve">La autoridad de aplicación, a través de las áreas correspondientes, promoverá la realización de las gestiones necesarias para incorporar y mantener actualizado el servicio telefónico de atención de situaciones de acoso u hostigamiento escolar y asesoramiento para estudiantes, autoridades, familias y ciudadanía en general, y los mecanismos de atención que se establezcan en el futuro dentro de los Servicios de mensajería y/o de conversaciones asistidas existentes, y de la página web del Gobierno de la Ciudad. </w:t>
      </w:r>
    </w:p>
    <w:p w:rsidR="00644D51" w:rsidRDefault="00644D51" w:rsidP="00644D51">
      <w:pPr>
        <w:pBdr>
          <w:top w:val="nil"/>
          <w:left w:val="nil"/>
          <w:bottom w:val="nil"/>
          <w:right w:val="nil"/>
          <w:between w:val="nil"/>
        </w:pBdr>
        <w:spacing w:before="240" w:after="0"/>
        <w:jc w:val="both"/>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lastRenderedPageBreak/>
        <w:t xml:space="preserve">Los datos de acceso a estos canales deberán estar exhibidos de manera permanente y visible </w:t>
      </w:r>
      <w:r>
        <w:rPr>
          <w:rFonts w:ascii="Times New Roman" w:eastAsia="Times New Roman" w:hAnsi="Times New Roman" w:cs="Times New Roman"/>
          <w:b/>
          <w:i/>
          <w:sz w:val="24"/>
          <w:szCs w:val="24"/>
        </w:rPr>
        <w:t>en todas las aulas</w:t>
      </w:r>
      <w:r>
        <w:rPr>
          <w:rFonts w:ascii="Times New Roman" w:eastAsia="Times New Roman" w:hAnsi="Times New Roman" w:cs="Times New Roman"/>
          <w:b/>
          <w:i/>
          <w:color w:val="000000"/>
          <w:sz w:val="24"/>
          <w:szCs w:val="24"/>
        </w:rPr>
        <w:t xml:space="preserve">de los establecimientos comprendidos en el artículo 3° de la presente ley. De ser removidos, </w:t>
      </w:r>
      <w:r>
        <w:rPr>
          <w:rFonts w:ascii="Times New Roman" w:eastAsia="Times New Roman" w:hAnsi="Times New Roman" w:cs="Times New Roman"/>
          <w:b/>
          <w:i/>
          <w:sz w:val="24"/>
          <w:szCs w:val="24"/>
        </w:rPr>
        <w:t xml:space="preserve">el establecimiento deberá proceder a su inmediata reposición.” </w:t>
      </w:r>
    </w:p>
    <w:p w:rsidR="00644D51" w:rsidRPr="0027572D" w:rsidRDefault="00644D51" w:rsidP="00644D51">
      <w:pPr>
        <w:pBdr>
          <w:top w:val="nil"/>
          <w:left w:val="nil"/>
          <w:bottom w:val="nil"/>
          <w:right w:val="nil"/>
          <w:between w:val="nil"/>
        </w:pBdr>
        <w:spacing w:before="240" w:after="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Artículo 4°. -Sustitúyase el artículo 6° de la Ley N° 5738, por el siguiente:</w:t>
      </w: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“Artículo 6°. - </w:t>
      </w:r>
      <w:r>
        <w:rPr>
          <w:rFonts w:ascii="Times New Roman" w:eastAsia="Times New Roman" w:hAnsi="Times New Roman" w:cs="Times New Roman"/>
          <w:b/>
          <w:i/>
          <w:color w:val="000000"/>
          <w:sz w:val="24"/>
          <w:szCs w:val="24"/>
        </w:rPr>
        <w:t>PROTOCOLO.</w:t>
      </w:r>
      <w:r>
        <w:rPr>
          <w:rFonts w:ascii="Times New Roman" w:eastAsia="Times New Roman" w:hAnsi="Times New Roman" w:cs="Times New Roman"/>
          <w:i/>
          <w:color w:val="000000"/>
          <w:sz w:val="24"/>
          <w:szCs w:val="24"/>
        </w:rPr>
        <w:t xml:space="preserve"> La autoridad de aplicación elaborará un protocolo de intervención en casos de acoso u hostigamiento escolar, atendiendo las particularidades de las distintas formas que asume y las características propias de cada nivel educativo.</w:t>
      </w: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Este protocolo debe tener en cuenta la necesaria cooperación entre la autoridad de aplicación y los establecimientos comprendidos en el artículo 3°,como un factor necesario para la resolución de situaciones de acoso u hostigamiento escolar, a fin de garantizar que cuenten en todo momento con las herramientas de resolución que las circunstancias demanden, así como la importancia de la reparación simbólica en los procesos de recuperación anímica de la víctima y de restablecimiento de un vínculo psicosocial sano con sus pares, las autoridades y el cuerpo docente.</w:t>
      </w:r>
    </w:p>
    <w:p w:rsidR="00644D51" w:rsidRDefault="00644D51" w:rsidP="00644D51">
      <w:pPr>
        <w:pBdr>
          <w:top w:val="nil"/>
          <w:left w:val="nil"/>
          <w:bottom w:val="nil"/>
          <w:right w:val="nil"/>
          <w:between w:val="nil"/>
        </w:pBdr>
        <w:shd w:val="clear" w:color="auto" w:fill="FFFFFF"/>
        <w:spacing w:before="240" w:after="240"/>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Artículo 5°. -Incorpórase como artículo 10° de la Ley N° 5738, el siguiente texto:</w:t>
      </w:r>
    </w:p>
    <w:p w:rsidR="00644D51" w:rsidRDefault="00644D51" w:rsidP="00644D51">
      <w:pPr>
        <w:pBdr>
          <w:top w:val="nil"/>
          <w:left w:val="nil"/>
          <w:bottom w:val="nil"/>
          <w:right w:val="nil"/>
          <w:between w:val="nil"/>
        </w:pBdr>
        <w:shd w:val="clear" w:color="auto" w:fill="FFFFFF"/>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“Artículo 10°. -</w:t>
      </w:r>
      <w:r>
        <w:rPr>
          <w:rFonts w:ascii="Times New Roman" w:eastAsia="Times New Roman" w:hAnsi="Times New Roman" w:cs="Times New Roman"/>
          <w:b/>
          <w:i/>
          <w:color w:val="000000"/>
          <w:sz w:val="24"/>
          <w:szCs w:val="24"/>
        </w:rPr>
        <w:t xml:space="preserve"> TALLERES EDUCATIVOS. </w:t>
      </w:r>
      <w:r>
        <w:rPr>
          <w:rFonts w:ascii="Times New Roman" w:eastAsia="Times New Roman" w:hAnsi="Times New Roman" w:cs="Times New Roman"/>
          <w:i/>
          <w:color w:val="000000"/>
          <w:sz w:val="24"/>
          <w:szCs w:val="24"/>
        </w:rPr>
        <w:t>Las autoridades y el cuerpo docente de los establecimientos comprendidos en el artículo 3° de la presente ley, de forma conjunta con el alumnado, deberán llevar a cabo talleres educativos para la concientización sobre situaciones de acoso y/u hostigamiento escolar, en todos los niveles, con las adaptaciones pertinentes según el nivel, que tendrán por fin estimular la convivencia en la diversidad, con una frecuencia no menor a dos (2) veces por año. Serán los principios rectores del diseño de estos talleres, además de cualquier otra temática que propenda a la articulación de una sociedad justa, pacífica y libre de discriminación:</w:t>
      </w:r>
    </w:p>
    <w:p w:rsidR="00644D51" w:rsidRDefault="00644D51" w:rsidP="00644D51">
      <w:pPr>
        <w:numPr>
          <w:ilvl w:val="0"/>
          <w:numId w:val="1"/>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La construcción de masculinidades pacíficas y feminidades igualitarias; y la deconstrucción de mandatos que mantienen las desigualdades entre los géneros.</w:t>
      </w:r>
    </w:p>
    <w:p w:rsidR="00644D51" w:rsidRDefault="00644D51" w:rsidP="00644D51">
      <w:pPr>
        <w:numPr>
          <w:ilvl w:val="0"/>
          <w:numId w:val="1"/>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La reflexión sobre la heteronormatividad entendida como la matriz de relaciones del discurso y del poder que establece el esquema binario y heterosexual como forma normal, en términos de lo socialmente aceptado, de concebir la sexualidad frente a otras formas de identidad de género u orientación sexual.</w:t>
      </w:r>
    </w:p>
    <w:p w:rsidR="00644D51" w:rsidRDefault="00644D51" w:rsidP="00644D51">
      <w:pPr>
        <w:numPr>
          <w:ilvl w:val="0"/>
          <w:numId w:val="1"/>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El respeto a la diversidad de </w:t>
      </w:r>
      <w:r>
        <w:rPr>
          <w:rFonts w:ascii="Times New Roman" w:eastAsia="Times New Roman" w:hAnsi="Times New Roman" w:cs="Times New Roman"/>
          <w:i/>
          <w:color w:val="000000"/>
          <w:sz w:val="24"/>
          <w:szCs w:val="24"/>
          <w:highlight w:val="white"/>
        </w:rPr>
        <w:t xml:space="preserve">color de piel, etnia, nacionalidad, lengua, idioma, género, identidad de género y/o su expresión, orientación sexual, </w:t>
      </w:r>
      <w:r>
        <w:rPr>
          <w:rFonts w:ascii="Times New Roman" w:eastAsia="Times New Roman" w:hAnsi="Times New Roman" w:cs="Times New Roman"/>
          <w:i/>
          <w:color w:val="000000"/>
          <w:sz w:val="24"/>
          <w:szCs w:val="24"/>
        </w:rPr>
        <w:t>convicciones religiosas o ideológicas, opinión política o gremial, edad, situación familiar, c</w:t>
      </w:r>
      <w:r>
        <w:rPr>
          <w:rFonts w:ascii="Times New Roman" w:eastAsia="Times New Roman" w:hAnsi="Times New Roman" w:cs="Times New Roman"/>
          <w:i/>
          <w:color w:val="000000"/>
          <w:sz w:val="24"/>
          <w:szCs w:val="24"/>
          <w:highlight w:val="white"/>
        </w:rPr>
        <w:t>aracteres físicos, capacidad psicofísica, condición de salud, situación socioeconómica, condición y origen social, hábitos sociales o culturales, lugar de residencia, situación penal o cualquier otra circunstancia personal o social, temporal o permanente de las personas que implique exclusión, restricción o menoscabo</w:t>
      </w:r>
    </w:p>
    <w:p w:rsidR="00644D51" w:rsidRDefault="00644D51" w:rsidP="00644D51">
      <w:pPr>
        <w:numPr>
          <w:ilvl w:val="0"/>
          <w:numId w:val="1"/>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 La construcción de liderazgos sanos. </w:t>
      </w:r>
    </w:p>
    <w:p w:rsidR="00644D51" w:rsidRDefault="00644D51" w:rsidP="00644D51">
      <w:pPr>
        <w:numPr>
          <w:ilvl w:val="0"/>
          <w:numId w:val="1"/>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Prevención de la violencia sexual y la importancia del consentimiento.</w:t>
      </w:r>
    </w:p>
    <w:p w:rsidR="00644D51" w:rsidRDefault="00644D51" w:rsidP="00644D51">
      <w:pPr>
        <w:numPr>
          <w:ilvl w:val="0"/>
          <w:numId w:val="1"/>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lastRenderedPageBreak/>
        <w:t>Acoso u hostigamiento fuera del ámbito escolar.</w:t>
      </w:r>
    </w:p>
    <w:p w:rsidR="00644D51" w:rsidRDefault="00644D51" w:rsidP="00644D51">
      <w:pPr>
        <w:numPr>
          <w:ilvl w:val="0"/>
          <w:numId w:val="1"/>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Convivencia en redes sociales.</w:t>
      </w:r>
    </w:p>
    <w:p w:rsidR="00644D51" w:rsidRPr="000809E2" w:rsidRDefault="00644D51" w:rsidP="00644D51">
      <w:pPr>
        <w:numPr>
          <w:ilvl w:val="0"/>
          <w:numId w:val="1"/>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L</w:t>
      </w:r>
      <w:r w:rsidRPr="00BF41CB">
        <w:rPr>
          <w:rFonts w:ascii="Times New Roman" w:eastAsia="Times New Roman" w:hAnsi="Times New Roman" w:cs="Times New Roman"/>
          <w:i/>
          <w:color w:val="000000"/>
          <w:sz w:val="24"/>
          <w:szCs w:val="24"/>
        </w:rPr>
        <w:t>a relación entre las situaciones de acoso u hostigamiento escolar y los comportamientos autoflagelantes y/o suicidas</w:t>
      </w:r>
    </w:p>
    <w:p w:rsidR="00644D51" w:rsidRPr="0027572D" w:rsidRDefault="00644D51" w:rsidP="00644D51">
      <w:pPr>
        <w:numPr>
          <w:ilvl w:val="0"/>
          <w:numId w:val="1"/>
        </w:numPr>
        <w:pBdr>
          <w:top w:val="nil"/>
          <w:left w:val="nil"/>
          <w:bottom w:val="nil"/>
          <w:right w:val="nil"/>
          <w:between w:val="nil"/>
        </w:pBdr>
        <w:shd w:val="clear" w:color="auto" w:fill="FFFFFF"/>
        <w:spacing w:after="0"/>
        <w:jc w:val="both"/>
        <w:rPr>
          <w:rFonts w:ascii="Times New Roman" w:eastAsia="Times New Roman" w:hAnsi="Times New Roman" w:cs="Times New Roman"/>
          <w:i/>
          <w:iCs/>
          <w:color w:val="000000"/>
          <w:sz w:val="24"/>
          <w:szCs w:val="24"/>
        </w:rPr>
      </w:pPr>
      <w:r w:rsidRPr="000809E2">
        <w:rPr>
          <w:rFonts w:ascii="Times New Roman" w:eastAsia="Times New Roman" w:hAnsi="Times New Roman" w:cs="Times New Roman"/>
          <w:i/>
          <w:iCs/>
          <w:color w:val="000000"/>
          <w:sz w:val="24"/>
          <w:szCs w:val="24"/>
        </w:rPr>
        <w:t>La promoción del diálogo sincero, fluido y basado en la confianza.</w:t>
      </w:r>
      <w:r>
        <w:rPr>
          <w:rFonts w:ascii="Times New Roman" w:eastAsia="Times New Roman" w:hAnsi="Times New Roman" w:cs="Times New Roman"/>
          <w:i/>
          <w:iCs/>
          <w:color w:val="000000"/>
          <w:sz w:val="24"/>
          <w:szCs w:val="24"/>
        </w:rPr>
        <w:t>”</w:t>
      </w:r>
    </w:p>
    <w:p w:rsidR="00644D51" w:rsidRDefault="00644D51" w:rsidP="00644D51">
      <w:pPr>
        <w:pBdr>
          <w:top w:val="nil"/>
          <w:left w:val="nil"/>
          <w:bottom w:val="nil"/>
          <w:right w:val="nil"/>
          <w:between w:val="nil"/>
        </w:pBdr>
        <w:shd w:val="clear" w:color="auto" w:fill="FFFFFF"/>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Artículo 6°. - Incorpórase como Artículo 11° de la Ley N° 5738, el siguiente texto:</w:t>
      </w:r>
    </w:p>
    <w:p w:rsidR="00644D51" w:rsidRDefault="00644D51" w:rsidP="00644D51">
      <w:pPr>
        <w:pBdr>
          <w:top w:val="nil"/>
          <w:left w:val="nil"/>
          <w:bottom w:val="nil"/>
          <w:right w:val="nil"/>
          <w:between w:val="nil"/>
        </w:pBdr>
        <w:shd w:val="clear" w:color="auto" w:fill="FFFFFF"/>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“Artículo 11°.</w:t>
      </w:r>
      <w:r>
        <w:rPr>
          <w:rFonts w:ascii="Times New Roman" w:eastAsia="Times New Roman" w:hAnsi="Times New Roman" w:cs="Times New Roman"/>
          <w:b/>
          <w:i/>
          <w:color w:val="000000"/>
          <w:sz w:val="24"/>
          <w:szCs w:val="24"/>
        </w:rPr>
        <w:t xml:space="preserve"> - DERECHOS DE LOS Y LAS ESTUDIANTES. </w:t>
      </w:r>
      <w:r>
        <w:rPr>
          <w:rFonts w:ascii="Times New Roman" w:eastAsia="Times New Roman" w:hAnsi="Times New Roman" w:cs="Times New Roman"/>
          <w:i/>
          <w:color w:val="000000"/>
          <w:sz w:val="24"/>
          <w:szCs w:val="24"/>
        </w:rPr>
        <w:t>Todas y todos los estudiantes tendrán derecho, en los términos de la presente Ley:</w:t>
      </w:r>
    </w:p>
    <w:p w:rsidR="00644D51" w:rsidRDefault="00644D51" w:rsidP="00644D51">
      <w:pPr>
        <w:numPr>
          <w:ilvl w:val="0"/>
          <w:numId w:val="2"/>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u w:val="single"/>
        </w:rPr>
        <w:t>A ser escuchado:</w:t>
      </w:r>
      <w:r>
        <w:rPr>
          <w:rFonts w:ascii="Times New Roman" w:eastAsia="Times New Roman" w:hAnsi="Times New Roman" w:cs="Times New Roman"/>
          <w:i/>
          <w:color w:val="000000"/>
          <w:sz w:val="24"/>
          <w:szCs w:val="24"/>
        </w:rPr>
        <w:t xml:space="preserve"> todo/a alumno/a tiene derecho a ser escuchado y a que su opinión sea tenida en cuenta, así como también a expresarse libremente sobre   experiencias vividas de acoso u hostigamiento escolar ante autoridades escolares, en un sitio privado, seguro y libre de presiones de cualquier índole, independientemente del tiempo transcurrido desde que las conductas acosadoras y/u hostigadoras tuvieron lugar.</w:t>
      </w:r>
    </w:p>
    <w:p w:rsidR="00644D51" w:rsidRDefault="00644D51" w:rsidP="00644D51">
      <w:pPr>
        <w:numPr>
          <w:ilvl w:val="0"/>
          <w:numId w:val="2"/>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u w:val="single"/>
        </w:rPr>
        <w:t>A la integridad:</w:t>
      </w:r>
      <w:r>
        <w:rPr>
          <w:rFonts w:ascii="Times New Roman" w:eastAsia="Times New Roman" w:hAnsi="Times New Roman" w:cs="Times New Roman"/>
          <w:i/>
          <w:color w:val="000000"/>
          <w:sz w:val="24"/>
          <w:szCs w:val="24"/>
        </w:rPr>
        <w:t xml:space="preserve"> cuando la concurrencia a la institución educativa fuese física y/o psíquicamente riesgosa para el/la alumno/a por motivos de acoso u hostigamiento escolar, habilítese al Equipo de Orientación Escolar del establecimiento donde la situación tome lugar a acordar con la víctima las medidas necesarias a fin de resguardar su integridad. </w:t>
      </w:r>
    </w:p>
    <w:p w:rsidR="00644D51" w:rsidRDefault="00644D51" w:rsidP="00644D51">
      <w:pPr>
        <w:numPr>
          <w:ilvl w:val="0"/>
          <w:numId w:val="2"/>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u w:val="single"/>
        </w:rPr>
        <w:t>Al auxilio:</w:t>
      </w:r>
      <w:r>
        <w:rPr>
          <w:rFonts w:ascii="Times New Roman" w:eastAsia="Times New Roman" w:hAnsi="Times New Roman" w:cs="Times New Roman"/>
          <w:i/>
          <w:color w:val="000000"/>
          <w:sz w:val="24"/>
          <w:szCs w:val="24"/>
        </w:rPr>
        <w:t xml:space="preserve"> todo/a alumno/a que se encuentre padeciendo acoso u hostigamiento escolar tiene el ineludible derecho a ser auxiliado por las autoridades, que deberán brindar apoyo emocional, garantizar su seguridad física y activar los protocolos existentes de acuerdo a lo dispuesto en el artículo 6° de la presente ley. El adulto responsable que tome conocimiento de esta circunstancia deberá comunicarse de forma inmediata con el Equipo de Orientación Escolar, que arbitrará los métodos adecuados para garantizar al alumno/a víctima el derecho al testimonio establecido en el presente artículo. </w:t>
      </w:r>
    </w:p>
    <w:p w:rsidR="00644D51" w:rsidRDefault="00644D51" w:rsidP="00644D51">
      <w:pPr>
        <w:numPr>
          <w:ilvl w:val="0"/>
          <w:numId w:val="2"/>
        </w:num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u w:val="single"/>
        </w:rPr>
        <w:t>A la reparación simbólica:</w:t>
      </w:r>
      <w:r>
        <w:rPr>
          <w:rFonts w:ascii="Times New Roman" w:eastAsia="Times New Roman" w:hAnsi="Times New Roman" w:cs="Times New Roman"/>
          <w:i/>
          <w:color w:val="000000"/>
          <w:sz w:val="24"/>
          <w:szCs w:val="24"/>
        </w:rPr>
        <w:t xml:space="preserve"> todo/a alumno/a que haya sido víctima de acoso u hostigamiento escolar tiene el derecho, siempre que lo solicite expresamente, a la reparación simbólica, que implica la activación del protocolo, en los términos del artículo 6° de la presente ley, y el pedido de disculpas por parte de las personas responsables de la situación de acoso u hostigamiento escolar. </w:t>
      </w:r>
    </w:p>
    <w:p w:rsidR="00644D51" w:rsidRDefault="00644D51" w:rsidP="00644D51">
      <w:pPr>
        <w:pBdr>
          <w:top w:val="nil"/>
          <w:left w:val="nil"/>
          <w:bottom w:val="nil"/>
          <w:right w:val="nil"/>
          <w:between w:val="nil"/>
        </w:pBdr>
        <w:shd w:val="clear" w:color="auto" w:fill="FFFFFF"/>
        <w:spacing w:after="0"/>
        <w:ind w:left="1300" w:hanging="360"/>
        <w:jc w:val="both"/>
        <w:rPr>
          <w:rFonts w:ascii="Times New Roman" w:eastAsia="Times New Roman" w:hAnsi="Times New Roman" w:cs="Times New Roman"/>
          <w:color w:val="000000"/>
          <w:sz w:val="24"/>
          <w:szCs w:val="24"/>
        </w:rPr>
      </w:pPr>
    </w:p>
    <w:p w:rsidR="00644D51" w:rsidRPr="0027572D" w:rsidRDefault="00644D51" w:rsidP="00644D51">
      <w:p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bookmarkStart w:id="1" w:name="_30j0zll" w:colFirst="0" w:colLast="0"/>
      <w:bookmarkEnd w:id="1"/>
      <w:r>
        <w:rPr>
          <w:rFonts w:ascii="Times New Roman" w:eastAsia="Times New Roman" w:hAnsi="Times New Roman" w:cs="Times New Roman"/>
          <w:i/>
          <w:color w:val="000000"/>
          <w:sz w:val="24"/>
          <w:szCs w:val="24"/>
        </w:rPr>
        <w:t xml:space="preserve">La autoridad de aplicación velará especialmente por el cumplimiento de los derechos establecidos en el presente artículo. En este sentido, </w:t>
      </w:r>
      <w:r>
        <w:rPr>
          <w:rFonts w:ascii="Times New Roman" w:eastAsia="Times New Roman" w:hAnsi="Times New Roman" w:cs="Times New Roman"/>
          <w:i/>
          <w:sz w:val="24"/>
          <w:szCs w:val="24"/>
        </w:rPr>
        <w:t xml:space="preserve">mediante las capacitaciones previstas en el artículo 12°, </w:t>
      </w:r>
      <w:r>
        <w:rPr>
          <w:rFonts w:ascii="Times New Roman" w:eastAsia="Times New Roman" w:hAnsi="Times New Roman" w:cs="Times New Roman"/>
          <w:i/>
          <w:color w:val="000000"/>
          <w:sz w:val="24"/>
          <w:szCs w:val="24"/>
        </w:rPr>
        <w:t>instruirá a las autoridades de las escuelas comprendidas en el artículo 3° de la presente ley a garantizar el conocimiento sobre su existencia por parte de los/as alumnos/as, Además, trabajará con las áreas correspondientes a fin de disponer eventuales sanciones a las autoridades que los obstruyeran.”</w:t>
      </w:r>
    </w:p>
    <w:p w:rsidR="00644D51" w:rsidRDefault="00644D51" w:rsidP="00644D51">
      <w:pPr>
        <w:pBdr>
          <w:top w:val="nil"/>
          <w:left w:val="nil"/>
          <w:bottom w:val="nil"/>
          <w:right w:val="nil"/>
          <w:between w:val="nil"/>
        </w:pBdr>
        <w:shd w:val="clear" w:color="auto" w:fill="FFFFFF"/>
        <w:spacing w:before="240" w:after="240"/>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Artículo 7°. -Incorpórase como Artículo 12° de la Ley N° 5738, el siguiente texto:</w:t>
      </w: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“Artículo 12°. -</w:t>
      </w:r>
      <w:r>
        <w:rPr>
          <w:rFonts w:ascii="Times New Roman" w:eastAsia="Times New Roman" w:hAnsi="Times New Roman" w:cs="Times New Roman"/>
          <w:b/>
          <w:i/>
          <w:color w:val="000000"/>
          <w:sz w:val="24"/>
          <w:szCs w:val="24"/>
        </w:rPr>
        <w:t xml:space="preserve"> CAPACITACIÓN. </w:t>
      </w:r>
      <w:r>
        <w:rPr>
          <w:rFonts w:ascii="Times New Roman" w:eastAsia="Times New Roman" w:hAnsi="Times New Roman" w:cs="Times New Roman"/>
          <w:i/>
          <w:color w:val="000000"/>
          <w:sz w:val="24"/>
          <w:szCs w:val="24"/>
        </w:rPr>
        <w:t xml:space="preserve">Facúltase a la autoridad de aplicación a la articulación con los diferentes organismos gubernamentales locales, provinciales y </w:t>
      </w:r>
      <w:r>
        <w:rPr>
          <w:rFonts w:ascii="Times New Roman" w:eastAsia="Times New Roman" w:hAnsi="Times New Roman" w:cs="Times New Roman"/>
          <w:i/>
          <w:color w:val="000000"/>
          <w:sz w:val="24"/>
          <w:szCs w:val="24"/>
        </w:rPr>
        <w:lastRenderedPageBreak/>
        <w:t xml:space="preserve">nacionales, así como con universidades nacionales a fin de diseñar y llevar a cabo las </w:t>
      </w:r>
      <w:r>
        <w:rPr>
          <w:rFonts w:ascii="Times New Roman" w:eastAsia="Times New Roman" w:hAnsi="Times New Roman" w:cs="Times New Roman"/>
          <w:i/>
          <w:sz w:val="24"/>
          <w:szCs w:val="24"/>
        </w:rPr>
        <w:t>capacitaciones sobre el abordaje de situaciones de acoso u hostigamiento escolar, dirigidas a las autoridades escolares, cuerpo docente y no docente,que sean</w:t>
      </w:r>
      <w:r>
        <w:rPr>
          <w:rFonts w:ascii="Times New Roman" w:eastAsia="Times New Roman" w:hAnsi="Times New Roman" w:cs="Times New Roman"/>
          <w:i/>
          <w:color w:val="000000"/>
          <w:sz w:val="24"/>
          <w:szCs w:val="24"/>
        </w:rPr>
        <w:t xml:space="preserve"> necesarias para dar cumplimiento efectivo a la presente ley.</w:t>
      </w: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Las actividades de capacitación deberán ser desarrolladas por la autoridad de aplicación de manera sistemática a fin de que sus destinatarios estén aptos para derivar al Equipo de Orientación Escolar al alumno/a víctima que hubiera manifestado ser víctima de acoso u hostigamiento escolar, para favorecer su testimonio, según lo establecido en la presente Ley.</w:t>
      </w:r>
    </w:p>
    <w:p w:rsidR="00644D51" w:rsidRDefault="00644D51" w:rsidP="00644D51">
      <w:p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p>
    <w:p w:rsidR="00644D51" w:rsidRDefault="00644D51" w:rsidP="00644D51">
      <w:pPr>
        <w:pBdr>
          <w:top w:val="nil"/>
          <w:left w:val="nil"/>
          <w:bottom w:val="nil"/>
          <w:right w:val="nil"/>
          <w:between w:val="nil"/>
        </w:pBd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Artículo 8°. -Facúltase al Poder Ejecutivo a ordenar y renumerar el articulado de la Ley N° 5738 y sus modificatorias. </w:t>
      </w: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Artículo 9°.</w:t>
      </w:r>
      <w:r>
        <w:rPr>
          <w:rFonts w:ascii="Times New Roman" w:eastAsia="Times New Roman" w:hAnsi="Times New Roman" w:cs="Times New Roman"/>
          <w:b/>
          <w:color w:val="000000"/>
          <w:sz w:val="24"/>
          <w:szCs w:val="24"/>
        </w:rPr>
        <w:t xml:space="preserve"> - </w:t>
      </w:r>
      <w:r>
        <w:rPr>
          <w:rFonts w:ascii="Times New Roman" w:eastAsia="Times New Roman" w:hAnsi="Times New Roman" w:cs="Times New Roman"/>
          <w:color w:val="000000"/>
          <w:sz w:val="24"/>
          <w:szCs w:val="24"/>
        </w:rPr>
        <w:t>Comuníquese, etc.</w:t>
      </w: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color w:val="000000"/>
          <w:sz w:val="24"/>
          <w:szCs w:val="24"/>
        </w:rPr>
      </w:pPr>
      <w:r>
        <w:br w:type="page"/>
      </w:r>
    </w:p>
    <w:p w:rsidR="00644D51" w:rsidRDefault="00644D51" w:rsidP="00644D51">
      <w:pPr>
        <w:pBdr>
          <w:top w:val="nil"/>
          <w:left w:val="nil"/>
          <w:bottom w:val="nil"/>
          <w:right w:val="nil"/>
          <w:between w:val="nil"/>
        </w:pBdr>
        <w:shd w:val="clear" w:color="auto" w:fill="FFFFFF"/>
        <w:spacing w:before="240" w:after="0"/>
        <w:jc w:val="both"/>
        <w:rPr>
          <w:rFonts w:ascii="Times New Roman" w:eastAsia="Times New Roman" w:hAnsi="Times New Roman" w:cs="Times New Roman"/>
          <w:color w:val="000000"/>
          <w:sz w:val="24"/>
          <w:szCs w:val="24"/>
        </w:rPr>
      </w:pPr>
    </w:p>
    <w:p w:rsidR="00644D51" w:rsidRDefault="00644D51" w:rsidP="00644D51">
      <w:pPr>
        <w:pBdr>
          <w:top w:val="nil"/>
          <w:left w:val="nil"/>
          <w:bottom w:val="nil"/>
          <w:right w:val="nil"/>
          <w:between w:val="nil"/>
        </w:pBdr>
        <w:spacing w:before="240" w:after="24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FUNDAMENTOS</w:t>
      </w:r>
    </w:p>
    <w:p w:rsidR="00644D51" w:rsidRDefault="00644D51" w:rsidP="00644D51">
      <w:pPr>
        <w:pBdr>
          <w:top w:val="nil"/>
          <w:left w:val="nil"/>
          <w:bottom w:val="nil"/>
          <w:right w:val="nil"/>
          <w:between w:val="nil"/>
        </w:pBdr>
        <w:spacing w:before="240"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Señor Presidente:</w:t>
      </w: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acoso escolar, también conocido como hostigamiento, maltrato escolar o </w:t>
      </w:r>
      <w:r>
        <w:rPr>
          <w:rFonts w:ascii="Times New Roman" w:eastAsia="Times New Roman" w:hAnsi="Times New Roman" w:cs="Times New Roman"/>
          <w:i/>
          <w:color w:val="000000"/>
          <w:sz w:val="24"/>
          <w:szCs w:val="24"/>
        </w:rPr>
        <w:t>bullying</w:t>
      </w:r>
      <w:r>
        <w:rPr>
          <w:rFonts w:ascii="Times New Roman" w:eastAsia="Times New Roman" w:hAnsi="Times New Roman" w:cs="Times New Roman"/>
          <w:color w:val="000000"/>
          <w:sz w:val="24"/>
          <w:szCs w:val="24"/>
        </w:rPr>
        <w:t>, es cualquier forma de maltrato psicológico, verbal o físico producido por estudiantes de forma reiterada y sostenido a lo largo del tiempo sobre otro, sea presencialmente en las instituciones educativas o través de las redes sociales (en cuyo caso estamos hablando de ciberacoso/ ciberbullying). Las estadísticas señalan que mayoritariamente el tipo de violencia ejercida es emocional y se produce en el contexto del aula, en los patios escolares o espacios circundantes o asociados al espacio escolar. Los protagonistas de los casos de acoso escolar suelen ser niños y niñas en proceso de entrada en la adolescencia siendo ligeramente mayor el porcentaje de niñas en el perfil de víctimas, sobre todo a partir del ingreso a la preadolescencia.</w:t>
      </w: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2 de mayo de cada año se conmemora el día internacional contra el Acoso Escolar, iniciativa que nació gracias al trabajo conjunto de distintas ONGs junto al equipo multidisciplinario de "Bullying Sin Fronteras", y fue aprobada en el 2013 por la UNESCO, con el objetivo de contar con una herramienta que sirva para la concientización de una problemática que implica una situación muy compleja y que afecta a millones de niños y niñas a nivel mundial. Según un informe realizado por UNICEF (Ocultos a Plena Luz) en 2014, con datos de 190 países, uno de cada tres estudiantes de entre 13 y 15 años fue víctima de acoso escolar.</w:t>
      </w: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organización no gubernamental "Bullying Sin Fronteras", conformada por médicos, psiquiatras, psicólogos, psicopedagogos, educadores, abogados, periodistas, padres de chicos que han padecido acoso escolar y colaboradores, anualmente elaboran el Informe Nacional de Bullying en nuestro país, cuyo objetivo es recopilar información, para sistematizar y ponerla a disposición de las instituciones competentes, a fin de que puedan evaluar los resultados y tomar las medidas que se adecuen a la evolución de la problemática. Desde esta ONG señalan que anualmente hay un crecimiento importante en las cifras de acoso escolar, lo cual genera una alerta sobre la vida de los niños/as y adolescentes en las instituciones educativas. Según datos de la Unesco, Argentina lidera el ranking de acoso escolar o bullying en la región: 4 de cada 10 estudiantes secundarios admite haber padecido acoso escolar, mientras que 1 de cada 5 dice sufrir burlas de manera habitual.</w:t>
      </w: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acoso escolar es una problemática que muchas veces pasa inadvertida y es difícil de detectar, porque sus manifestaciones pueden parecer típicas de la edad, dificultando la alerta de los tutores o adultos responsables. Se basa en el sostenimiento y la reiteración a  lo largo del tiempo que se mantiene en base a una relación desigual de poder, ya sea real o percibida subjetivamente. Como consecuencia el niño/a o adolescente maltratado desarrolla secuelas psicológicas que pueden manifestarse de distintas formas: terror a asistir a la escuela, nerviosismo, tristeza, o soledad en su vida cotidiana, lo cual puede tener un fuerte impacto en su aprendizaje, desarrollo y futuro. En algunos casos, la </w:t>
      </w:r>
      <w:r>
        <w:rPr>
          <w:rFonts w:ascii="Times New Roman" w:eastAsia="Times New Roman" w:hAnsi="Times New Roman" w:cs="Times New Roman"/>
          <w:color w:val="000000"/>
          <w:sz w:val="24"/>
          <w:szCs w:val="24"/>
        </w:rPr>
        <w:lastRenderedPageBreak/>
        <w:t>dureza y la presión generada por la situación puede acarrear pensamientos y acciones relacionadas con el suicidio.  Esto hace ineludible y fundamental la planificación de un espacio escolar libre de violencia y discriminación que contemple el reconocimiento pleno de los derechos del niño, niñas y adolescentes.</w:t>
      </w: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Hay distintas modalidades en las que el acoso escolar se manifiesta. Algunas de ellas son: </w:t>
      </w:r>
      <w:r>
        <w:rPr>
          <w:rFonts w:ascii="Times New Roman" w:eastAsia="Times New Roman" w:hAnsi="Times New Roman" w:cs="Times New Roman"/>
          <w:b/>
          <w:color w:val="000000"/>
          <w:sz w:val="24"/>
          <w:szCs w:val="24"/>
        </w:rPr>
        <w:t>bloqueo social</w:t>
      </w:r>
      <w:r>
        <w:rPr>
          <w:rFonts w:ascii="Times New Roman" w:eastAsia="Times New Roman" w:hAnsi="Times New Roman" w:cs="Times New Roman"/>
          <w:color w:val="000000"/>
          <w:sz w:val="24"/>
          <w:szCs w:val="24"/>
        </w:rPr>
        <w:t xml:space="preserve">, son todas las acciones destinadas a aislar y marginar a la víctima de la vida educativa en conjunto; </w:t>
      </w:r>
      <w:r>
        <w:rPr>
          <w:rFonts w:ascii="Times New Roman" w:eastAsia="Times New Roman" w:hAnsi="Times New Roman" w:cs="Times New Roman"/>
          <w:b/>
          <w:color w:val="000000"/>
          <w:sz w:val="24"/>
          <w:szCs w:val="24"/>
        </w:rPr>
        <w:t>hostigamiento,</w:t>
      </w:r>
      <w:r>
        <w:rPr>
          <w:rFonts w:ascii="Times New Roman" w:eastAsia="Times New Roman" w:hAnsi="Times New Roman" w:cs="Times New Roman"/>
          <w:color w:val="000000"/>
          <w:sz w:val="24"/>
          <w:szCs w:val="24"/>
        </w:rPr>
        <w:t xml:space="preserve"> son aquellas conductas relacionadas al desprecio, falta de respeto y consideración por la dignidad del afectado; </w:t>
      </w:r>
      <w:r>
        <w:rPr>
          <w:rFonts w:ascii="Times New Roman" w:eastAsia="Times New Roman" w:hAnsi="Times New Roman" w:cs="Times New Roman"/>
          <w:b/>
          <w:color w:val="000000"/>
          <w:sz w:val="24"/>
          <w:szCs w:val="24"/>
        </w:rPr>
        <w:t>manipulación social,</w:t>
      </w:r>
      <w:r>
        <w:rPr>
          <w:rFonts w:ascii="Times New Roman" w:eastAsia="Times New Roman" w:hAnsi="Times New Roman" w:cs="Times New Roman"/>
          <w:color w:val="000000"/>
          <w:sz w:val="24"/>
          <w:szCs w:val="24"/>
        </w:rPr>
        <w:t xml:space="preserve"> es un tipo de mecanismo que pretende distorsionar negativamente la imagen social del niño/a, lo cual sirve para inducir el rechazo de otros; la </w:t>
      </w:r>
      <w:r>
        <w:rPr>
          <w:rFonts w:ascii="Times New Roman" w:eastAsia="Times New Roman" w:hAnsi="Times New Roman" w:cs="Times New Roman"/>
          <w:b/>
          <w:color w:val="000000"/>
          <w:sz w:val="24"/>
          <w:szCs w:val="24"/>
        </w:rPr>
        <w:t>coacción</w:t>
      </w:r>
      <w:r>
        <w:rPr>
          <w:rFonts w:ascii="Times New Roman" w:eastAsia="Times New Roman" w:hAnsi="Times New Roman" w:cs="Times New Roman"/>
          <w:color w:val="000000"/>
          <w:sz w:val="24"/>
          <w:szCs w:val="24"/>
        </w:rPr>
        <w:t xml:space="preserve">, implica conductas que pretenden que la víctima realice acciones contra su voluntad, con la pretensión de ejercer un dominio y un sometimiento contra de su voluntad. Los acosadores obtienen el “beneficio” de ser percibidos como poderosos; </w:t>
      </w:r>
      <w:r>
        <w:rPr>
          <w:rFonts w:ascii="Times New Roman" w:eastAsia="Times New Roman" w:hAnsi="Times New Roman" w:cs="Times New Roman"/>
          <w:b/>
          <w:color w:val="000000"/>
          <w:sz w:val="24"/>
          <w:szCs w:val="24"/>
        </w:rPr>
        <w:t>intimidación</w:t>
      </w:r>
      <w:r>
        <w:rPr>
          <w:rFonts w:ascii="Times New Roman" w:eastAsia="Times New Roman" w:hAnsi="Times New Roman" w:cs="Times New Roman"/>
          <w:color w:val="000000"/>
          <w:sz w:val="24"/>
          <w:szCs w:val="24"/>
        </w:rPr>
        <w:t xml:space="preserve">, está asociada a todas las conductas que buscan inducir el miedo en el niño/a y amenaza a su integridad. En todos los casos el objetivo del acoso escolar es intimidar, someter, amedrentar y reducir emocional e intelectualmente a la víctima, con el fin de obtener algún resultado para él /los acosadores. En ocasiones, el niño/a que desarrolla conductas de hostigamiento hacia otros, busca obtener el reconocimiento y la atención de los demás a través de la construcción de un modelo basado en la exclusión y el menosprecio de terceros. </w:t>
      </w: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presencia de un adulto que detecte la construcción de esta estructura puede evitar que este sujeto se constituya en un líder negativo para sus compañeros, desarticulando el comportamiento gregario de hostigamiento contra la víctima. Por eso, cuando se trata el acoso escolar se debe tener en cuenta que es una problemática cuyo tratamiento debe contemplar a toda la comunidad educativa. Esta comunidad está integrada por directivos, docentes, preceptores, choferes de micro, padres, madres, y alumnos/as. Estos últimos pueden jugar dos roles, ser seguidores del hostigador o convertirse en testigos de lo que sucede. Desde el cuerpo docente y personal no docente de la escuela es importante estar atentos a lo que sucede entre los/as alumnos/as para poder detectar rápidamente cualquier situación que pueda estar relacionada con el acoso escolar y activar las medidas necesarias para su solución. La capacitación permanente en este sentido es esencial para contar con las herramientas necesarias de detección y los protocolos adecuados de actuación. Para el correcto abordaje de esta problemática el diálogo es una pieza fundamental en todas sus instancias ya que puede ser un instrumento útil tanto para la prevención como también clave a la hora de dar soluciones. Es importante generar en la institución un código con los/as alumnos/as para que se sientan seguros a la hora de poder contar algún episodio de violencia. Para eso es primordial que se establezca en todos los casos el criterio de confidencialidad, preservando siempre el anonimato del alumno/a que pudiera contar algún episodio de acoso escolar ya fuese como víctima o testigo. Por otro lado, nunca se deben minimizar, descreer o culpabilizar al alumno/a que pide ayuda, ni obligarlo a actuar de alguna forma, revictimizándolo y ejerciendo otro tipo de violencia. Si se debe tener en cuenta el diálogo con los padres, madres o tutores, para que puedan contener al niño/a que ha sido víctima o dialogar con </w:t>
      </w:r>
      <w:r>
        <w:rPr>
          <w:rFonts w:ascii="Times New Roman" w:eastAsia="Times New Roman" w:hAnsi="Times New Roman" w:cs="Times New Roman"/>
          <w:color w:val="000000"/>
          <w:sz w:val="24"/>
          <w:szCs w:val="24"/>
        </w:rPr>
        <w:lastRenderedPageBreak/>
        <w:t>el hostigador para que pueda reflexionar sobre su comportamiento y las consecuencias que acarrea.</w:t>
      </w: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presente proyecto de ley propone los siguientes enfoques: consagración de los derechos a ser escuchado, a la integridad, al auxilio y a la reparación simbólica para todo el alumnado; la deconstrucción de la heteronormatividad; la promoción de talleres educativos como política integral que aporten a la construcción de una sociedad libre de violencia; y la promoción del diálogo entre el alumnado y las autoridades, docentes y personal no docente, y entre alumnas/os de distintas edades. Contempla un abordaje multifocal de la problemática: considerando a los/as alumnos/as sujetos plenos de derecho, trabajando su relación con las autoridades, e incorporando los ámbitos familiar y extraescolar al análisis. De este modo, resulta de vital importancia que vean consagradas acciones concretas que les permitan entender que el tránsito feliz por la niñez y la adolescencia es un derecho. </w:t>
      </w: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Por todo lo expuesto, solicito a mis pares el inmediato tratamiento y aprobación del presente proyecto de ley.</w:t>
      </w: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p>
    <w:p w:rsidR="00644D51" w:rsidRDefault="00644D51" w:rsidP="00644D51">
      <w:pPr>
        <w:pBdr>
          <w:top w:val="nil"/>
          <w:left w:val="nil"/>
          <w:bottom w:val="nil"/>
          <w:right w:val="nil"/>
          <w:between w:val="nil"/>
        </w:pBdr>
        <w:spacing w:before="240" w:after="240"/>
        <w:jc w:val="both"/>
        <w:rPr>
          <w:rFonts w:ascii="Times New Roman" w:eastAsia="Times New Roman" w:hAnsi="Times New Roman" w:cs="Times New Roman"/>
          <w:color w:val="000000"/>
          <w:sz w:val="24"/>
          <w:szCs w:val="24"/>
        </w:rPr>
      </w:pPr>
    </w:p>
    <w:p w:rsidR="00644D51" w:rsidRDefault="00644D51" w:rsidP="00644D51">
      <w:pPr>
        <w:pBdr>
          <w:top w:val="nil"/>
          <w:left w:val="nil"/>
          <w:bottom w:val="nil"/>
          <w:right w:val="nil"/>
          <w:between w:val="nil"/>
        </w:pBdr>
        <w:jc w:val="both"/>
        <w:rPr>
          <w:rFonts w:ascii="Times New Roman" w:eastAsia="Times New Roman" w:hAnsi="Times New Roman" w:cs="Times New Roman"/>
          <w:color w:val="000000"/>
          <w:sz w:val="24"/>
          <w:szCs w:val="24"/>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1A57" w:rsidRDefault="00D81A57">
      <w:r>
        <w:separator/>
      </w:r>
    </w:p>
  </w:endnote>
  <w:endnote w:type="continuationSeparator" w:id="1">
    <w:p w:rsidR="00D81A57" w:rsidRDefault="00D81A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B2267" w:rsidRPr="000B2267">
        <w:rPr>
          <w:noProof/>
          <w:color w:val="333333"/>
          <w:sz w:val="20"/>
        </w:rPr>
        <w:t>17/6/2021 11:43:00</w:t>
      </w:r>
    </w:fldSimple>
    <w:r w:rsidRPr="001C19C4">
      <w:rPr>
        <w:color w:val="333333"/>
        <w:sz w:val="20"/>
      </w:rPr>
      <w:t xml:space="preserve">  -  Cantidad de caracteres: </w:t>
    </w:r>
    <w:fldSimple w:instr=" NUMCHARS  \* MERGEFORMAT ">
      <w:r w:rsidR="000B2267" w:rsidRPr="000B2267">
        <w:rPr>
          <w:noProof/>
          <w:color w:val="333333"/>
          <w:sz w:val="20"/>
        </w:rPr>
        <w:t>14668</w:t>
      </w:r>
    </w:fldSimple>
    <w:r w:rsidRPr="001C19C4">
      <w:rPr>
        <w:color w:val="333333"/>
        <w:sz w:val="20"/>
      </w:rPr>
      <w:t xml:space="preserve"> - Cantidad de palabras: </w:t>
    </w:r>
    <w:fldSimple w:instr=" NUMWORDS  \* MERGEFORMAT ">
      <w:r w:rsidR="000B2267" w:rsidRPr="000B2267">
        <w:rPr>
          <w:noProof/>
          <w:color w:val="333333"/>
          <w:sz w:val="20"/>
        </w:rPr>
        <w:t>2672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8E4E5A" w:rsidRPr="001C19C4">
      <w:rPr>
        <w:rStyle w:val="Nmerodepgina"/>
        <w:color w:val="333333"/>
      </w:rPr>
      <w:fldChar w:fldCharType="begin"/>
    </w:r>
    <w:r w:rsidRPr="001C19C4">
      <w:rPr>
        <w:rStyle w:val="Nmerodepgina"/>
        <w:color w:val="333333"/>
      </w:rPr>
      <w:instrText xml:space="preserve"> PAGE </w:instrText>
    </w:r>
    <w:r w:rsidR="008E4E5A" w:rsidRPr="001C19C4">
      <w:rPr>
        <w:rStyle w:val="Nmerodepgina"/>
        <w:color w:val="333333"/>
      </w:rPr>
      <w:fldChar w:fldCharType="separate"/>
    </w:r>
    <w:r w:rsidR="000B2267">
      <w:rPr>
        <w:rStyle w:val="Nmerodepgina"/>
        <w:noProof/>
        <w:color w:val="333333"/>
      </w:rPr>
      <w:t>1</w:t>
    </w:r>
    <w:r w:rsidR="008E4E5A" w:rsidRPr="001C19C4">
      <w:rPr>
        <w:rStyle w:val="Nmerodepgina"/>
        <w:color w:val="333333"/>
      </w:rPr>
      <w:fldChar w:fldCharType="end"/>
    </w:r>
    <w:r w:rsidRPr="001C19C4">
      <w:rPr>
        <w:rStyle w:val="Nmerodepgina"/>
        <w:color w:val="333333"/>
      </w:rPr>
      <w:t>/</w:t>
    </w:r>
    <w:fldSimple w:instr=" NUMPAGES  \* MERGEFORMAT ">
      <w:r w:rsidR="000B2267" w:rsidRPr="000B2267">
        <w:rPr>
          <w:rStyle w:val="Nmerodepgina"/>
          <w:noProof/>
          <w:color w:val="333333"/>
        </w:rPr>
        <w:t>7</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1A57" w:rsidRDefault="00D81A57">
      <w:r>
        <w:separator/>
      </w:r>
    </w:p>
  </w:footnote>
  <w:footnote w:type="continuationSeparator" w:id="1">
    <w:p w:rsidR="00D81A57" w:rsidRDefault="00D81A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FC447B"/>
    <w:multiLevelType w:val="multilevel"/>
    <w:tmpl w:val="CE0AD064"/>
    <w:lvl w:ilvl="0">
      <w:start w:val="1"/>
      <w:numFmt w:val="lowerLetter"/>
      <w:lvlText w:val="%1)"/>
      <w:lvlJc w:val="left"/>
      <w:pPr>
        <w:ind w:left="425" w:hanging="425"/>
      </w:pPr>
      <w:rPr>
        <w:u w:val="none"/>
        <w:vertAlign w:val="baseline"/>
      </w:rPr>
    </w:lvl>
    <w:lvl w:ilvl="1">
      <w:start w:val="1"/>
      <w:numFmt w:val="lowerRoman"/>
      <w:lvlText w:val="%2)"/>
      <w:lvlJc w:val="right"/>
      <w:pPr>
        <w:ind w:left="2160" w:hanging="360"/>
      </w:pPr>
      <w:rPr>
        <w:u w:val="none"/>
        <w:vertAlign w:val="baseline"/>
      </w:rPr>
    </w:lvl>
    <w:lvl w:ilvl="2">
      <w:start w:val="1"/>
      <w:numFmt w:val="decimal"/>
      <w:lvlText w:val="%3)"/>
      <w:lvlJc w:val="left"/>
      <w:pPr>
        <w:ind w:left="2880" w:hanging="360"/>
      </w:pPr>
      <w:rPr>
        <w:u w:val="none"/>
        <w:vertAlign w:val="baseline"/>
      </w:rPr>
    </w:lvl>
    <w:lvl w:ilvl="3">
      <w:start w:val="1"/>
      <w:numFmt w:val="lowerLetter"/>
      <w:lvlText w:val="(%4)"/>
      <w:lvlJc w:val="left"/>
      <w:pPr>
        <w:ind w:left="3600" w:hanging="360"/>
      </w:pPr>
      <w:rPr>
        <w:u w:val="none"/>
        <w:vertAlign w:val="baseline"/>
      </w:rPr>
    </w:lvl>
    <w:lvl w:ilvl="4">
      <w:start w:val="1"/>
      <w:numFmt w:val="lowerRoman"/>
      <w:lvlText w:val="(%5)"/>
      <w:lvlJc w:val="right"/>
      <w:pPr>
        <w:ind w:left="4320" w:hanging="360"/>
      </w:pPr>
      <w:rPr>
        <w:u w:val="none"/>
        <w:vertAlign w:val="baseline"/>
      </w:rPr>
    </w:lvl>
    <w:lvl w:ilvl="5">
      <w:start w:val="1"/>
      <w:numFmt w:val="decimal"/>
      <w:lvlText w:val="(%6)"/>
      <w:lvlJc w:val="left"/>
      <w:pPr>
        <w:ind w:left="5040" w:hanging="360"/>
      </w:pPr>
      <w:rPr>
        <w:u w:val="none"/>
        <w:vertAlign w:val="baseline"/>
      </w:rPr>
    </w:lvl>
    <w:lvl w:ilvl="6">
      <w:start w:val="1"/>
      <w:numFmt w:val="lowerLetter"/>
      <w:lvlText w:val="%7."/>
      <w:lvlJc w:val="left"/>
      <w:pPr>
        <w:ind w:left="5760" w:hanging="360"/>
      </w:pPr>
      <w:rPr>
        <w:u w:val="none"/>
        <w:vertAlign w:val="baseline"/>
      </w:rPr>
    </w:lvl>
    <w:lvl w:ilvl="7">
      <w:start w:val="1"/>
      <w:numFmt w:val="lowerRoman"/>
      <w:lvlText w:val="%8."/>
      <w:lvlJc w:val="right"/>
      <w:pPr>
        <w:ind w:left="6480" w:hanging="360"/>
      </w:pPr>
      <w:rPr>
        <w:u w:val="none"/>
        <w:vertAlign w:val="baseline"/>
      </w:rPr>
    </w:lvl>
    <w:lvl w:ilvl="8">
      <w:start w:val="1"/>
      <w:numFmt w:val="decimal"/>
      <w:lvlText w:val="%9."/>
      <w:lvlJc w:val="left"/>
      <w:pPr>
        <w:ind w:left="7200" w:hanging="360"/>
      </w:pPr>
      <w:rPr>
        <w:u w:val="none"/>
        <w:vertAlign w:val="baseline"/>
      </w:rPr>
    </w:lvl>
  </w:abstractNum>
  <w:abstractNum w:abstractNumId="1">
    <w:nsid w:val="357C1B3F"/>
    <w:multiLevelType w:val="multilevel"/>
    <w:tmpl w:val="FD1E12AA"/>
    <w:lvl w:ilvl="0">
      <w:start w:val="1"/>
      <w:numFmt w:val="lowerLetter"/>
      <w:lvlText w:val="%1)"/>
      <w:lvlJc w:val="left"/>
      <w:pPr>
        <w:ind w:left="283" w:hanging="420"/>
      </w:pPr>
      <w:rPr>
        <w:u w:val="none"/>
        <w:vertAlign w:val="baseline"/>
      </w:rPr>
    </w:lvl>
    <w:lvl w:ilvl="1">
      <w:start w:val="1"/>
      <w:numFmt w:val="lowerRoman"/>
      <w:lvlText w:val="%2)"/>
      <w:lvlJc w:val="right"/>
      <w:pPr>
        <w:ind w:left="2160" w:hanging="360"/>
      </w:pPr>
      <w:rPr>
        <w:u w:val="none"/>
        <w:vertAlign w:val="baseline"/>
      </w:rPr>
    </w:lvl>
    <w:lvl w:ilvl="2">
      <w:start w:val="1"/>
      <w:numFmt w:val="decimal"/>
      <w:lvlText w:val="%3)"/>
      <w:lvlJc w:val="left"/>
      <w:pPr>
        <w:ind w:left="2880" w:hanging="360"/>
      </w:pPr>
      <w:rPr>
        <w:u w:val="none"/>
        <w:vertAlign w:val="baseline"/>
      </w:rPr>
    </w:lvl>
    <w:lvl w:ilvl="3">
      <w:start w:val="1"/>
      <w:numFmt w:val="lowerLetter"/>
      <w:lvlText w:val="(%4)"/>
      <w:lvlJc w:val="left"/>
      <w:pPr>
        <w:ind w:left="3600" w:hanging="360"/>
      </w:pPr>
      <w:rPr>
        <w:u w:val="none"/>
        <w:vertAlign w:val="baseline"/>
      </w:rPr>
    </w:lvl>
    <w:lvl w:ilvl="4">
      <w:start w:val="1"/>
      <w:numFmt w:val="lowerRoman"/>
      <w:lvlText w:val="(%5)"/>
      <w:lvlJc w:val="right"/>
      <w:pPr>
        <w:ind w:left="4320" w:hanging="360"/>
      </w:pPr>
      <w:rPr>
        <w:u w:val="none"/>
        <w:vertAlign w:val="baseline"/>
      </w:rPr>
    </w:lvl>
    <w:lvl w:ilvl="5">
      <w:start w:val="1"/>
      <w:numFmt w:val="decimal"/>
      <w:lvlText w:val="(%6)"/>
      <w:lvlJc w:val="left"/>
      <w:pPr>
        <w:ind w:left="5040" w:hanging="360"/>
      </w:pPr>
      <w:rPr>
        <w:u w:val="none"/>
        <w:vertAlign w:val="baseline"/>
      </w:rPr>
    </w:lvl>
    <w:lvl w:ilvl="6">
      <w:start w:val="1"/>
      <w:numFmt w:val="lowerLetter"/>
      <w:lvlText w:val="%7."/>
      <w:lvlJc w:val="left"/>
      <w:pPr>
        <w:ind w:left="5760" w:hanging="360"/>
      </w:pPr>
      <w:rPr>
        <w:u w:val="none"/>
        <w:vertAlign w:val="baseline"/>
      </w:rPr>
    </w:lvl>
    <w:lvl w:ilvl="7">
      <w:start w:val="1"/>
      <w:numFmt w:val="lowerRoman"/>
      <w:lvlText w:val="%8."/>
      <w:lvlJc w:val="right"/>
      <w:pPr>
        <w:ind w:left="6480" w:hanging="360"/>
      </w:pPr>
      <w:rPr>
        <w:u w:val="none"/>
        <w:vertAlign w:val="baseline"/>
      </w:rPr>
    </w:lvl>
    <w:lvl w:ilvl="8">
      <w:start w:val="1"/>
      <w:numFmt w:val="decimal"/>
      <w:lvlText w:val="%9."/>
      <w:lvlJc w:val="left"/>
      <w:pPr>
        <w:ind w:left="7200" w:hanging="360"/>
      </w:pPr>
      <w:rPr>
        <w:u w:val="none"/>
        <w:vertAlign w:val="baseli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2B26EA"/>
    <w:rsid w:val="00026430"/>
    <w:rsid w:val="00030DF5"/>
    <w:rsid w:val="0003615C"/>
    <w:rsid w:val="000376AB"/>
    <w:rsid w:val="00043882"/>
    <w:rsid w:val="00062864"/>
    <w:rsid w:val="00067370"/>
    <w:rsid w:val="000713D7"/>
    <w:rsid w:val="00071CFB"/>
    <w:rsid w:val="00077DAC"/>
    <w:rsid w:val="00080837"/>
    <w:rsid w:val="00081FFF"/>
    <w:rsid w:val="00085D07"/>
    <w:rsid w:val="000B226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26EA"/>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D7C20"/>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44D51"/>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4E5A"/>
    <w:rsid w:val="00906685"/>
    <w:rsid w:val="00910E0F"/>
    <w:rsid w:val="0091592B"/>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81A57"/>
    <w:rsid w:val="00D927D4"/>
    <w:rsid w:val="00D96EDF"/>
    <w:rsid w:val="00DD2795"/>
    <w:rsid w:val="00DD4DE2"/>
    <w:rsid w:val="00DD520D"/>
    <w:rsid w:val="00DF0164"/>
    <w:rsid w:val="00DF14A9"/>
    <w:rsid w:val="00DF49B5"/>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D51"/>
    <w:pPr>
      <w:spacing w:after="200" w:line="276" w:lineRule="auto"/>
    </w:pPr>
    <w:rPr>
      <w:rFonts w:ascii="Calibri" w:eastAsia="Calibri" w:hAnsi="Calibri" w:cs="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uh\Downloads\ib2awgx1el_1587595525.1739%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Template>
  <TotalTime>86</TotalTime>
  <Pages>7</Pages>
  <Words>2672</Words>
  <Characters>14668</Characters>
  <Application>Microsoft Office Word</Application>
  <DocSecurity>0</DocSecurity>
  <Lines>241</Lines>
  <Paragraphs>48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Manuel Huergo</dc:creator>
  <cp:lastModifiedBy>dehuergo</cp:lastModifiedBy>
  <cp:revision>3</cp:revision>
  <cp:lastPrinted>2020-02-28T17:24:00Z</cp:lastPrinted>
  <dcterms:created xsi:type="dcterms:W3CDTF">2021-06-17T14:43:00Z</dcterms:created>
  <dcterms:modified xsi:type="dcterms:W3CDTF">2021-06-17T16:11:00Z</dcterms:modified>
</cp:coreProperties>
</file>