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0132" w:rsidRPr="00360132" w:rsidRDefault="00360132" w:rsidP="00360132">
      <w:pPr>
        <w:spacing w:after="200" w:line="360" w:lineRule="auto"/>
        <w:jc w:val="center"/>
        <w:rPr>
          <w:b/>
          <w:sz w:val="24"/>
          <w:szCs w:val="24"/>
        </w:rPr>
      </w:pPr>
      <w:bookmarkStart w:id="0" w:name="_GoBack"/>
      <w:bookmarkEnd w:id="0"/>
      <w:r w:rsidRPr="00360132">
        <w:rPr>
          <w:b/>
          <w:sz w:val="24"/>
          <w:szCs w:val="24"/>
        </w:rPr>
        <w:t>PROYECTO DE LEY</w:t>
      </w:r>
    </w:p>
    <w:p w:rsidR="00360132" w:rsidRPr="00360132" w:rsidRDefault="00360132" w:rsidP="00360132">
      <w:pPr>
        <w:spacing w:after="200" w:line="360" w:lineRule="auto"/>
        <w:jc w:val="center"/>
        <w:rPr>
          <w:b/>
          <w:sz w:val="24"/>
          <w:szCs w:val="24"/>
        </w:rPr>
      </w:pPr>
      <w:r w:rsidRPr="00360132">
        <w:rPr>
          <w:b/>
          <w:sz w:val="24"/>
          <w:szCs w:val="24"/>
        </w:rPr>
        <w:t>La Legislatura de la Ciudad Autónoma de Buenos Aires sanciona con fuerza de Ley:</w:t>
      </w:r>
    </w:p>
    <w:p w:rsidR="00360132" w:rsidRPr="00360132" w:rsidRDefault="00360132" w:rsidP="00360132">
      <w:pPr>
        <w:spacing w:after="200" w:line="360" w:lineRule="auto"/>
        <w:jc w:val="both"/>
        <w:rPr>
          <w:sz w:val="24"/>
          <w:szCs w:val="24"/>
        </w:rPr>
      </w:pPr>
      <w:r w:rsidRPr="00360132">
        <w:rPr>
          <w:b/>
          <w:sz w:val="24"/>
          <w:szCs w:val="24"/>
        </w:rPr>
        <w:t>Artículo 1°.-</w:t>
      </w:r>
      <w:r w:rsidRPr="00360132">
        <w:rPr>
          <w:sz w:val="24"/>
          <w:szCs w:val="24"/>
        </w:rPr>
        <w:t xml:space="preserve"> Modifíquese el artículo 9.3.1.del Anexo I de la Ley N° 2148, Código de Tránsito y Transporte, el cual quedará redactado de la siguiente manera:</w:t>
      </w:r>
    </w:p>
    <w:p w:rsidR="00360132" w:rsidRPr="00360132" w:rsidRDefault="00360132" w:rsidP="00360132">
      <w:pPr>
        <w:spacing w:after="200" w:line="360" w:lineRule="auto"/>
        <w:ind w:left="720"/>
        <w:jc w:val="both"/>
        <w:rPr>
          <w:i/>
          <w:sz w:val="24"/>
          <w:szCs w:val="24"/>
        </w:rPr>
      </w:pPr>
      <w:r w:rsidRPr="00360132">
        <w:rPr>
          <w:sz w:val="24"/>
          <w:szCs w:val="24"/>
        </w:rPr>
        <w:t xml:space="preserve">“9.3.1 </w:t>
      </w:r>
      <w:r w:rsidRPr="00360132">
        <w:rPr>
          <w:i/>
          <w:sz w:val="24"/>
          <w:szCs w:val="24"/>
        </w:rPr>
        <w:t>Obligaciones</w:t>
      </w:r>
    </w:p>
    <w:p w:rsidR="00360132" w:rsidRPr="00360132" w:rsidRDefault="00360132" w:rsidP="00360132">
      <w:pPr>
        <w:numPr>
          <w:ilvl w:val="0"/>
          <w:numId w:val="1"/>
        </w:numPr>
        <w:spacing w:line="360" w:lineRule="auto"/>
        <w:ind w:left="1440"/>
        <w:jc w:val="both"/>
        <w:rPr>
          <w:sz w:val="24"/>
          <w:szCs w:val="24"/>
        </w:rPr>
      </w:pPr>
      <w:r w:rsidRPr="00360132">
        <w:rPr>
          <w:sz w:val="24"/>
          <w:szCs w:val="24"/>
        </w:rPr>
        <w:t>Se prohíbe fumar en los andenes de las estaciones de subterráneos, como así también en los sectores de acceso a los mismos, desde el ingreso a los túneles.</w:t>
      </w:r>
    </w:p>
    <w:p w:rsidR="00360132" w:rsidRPr="00360132" w:rsidRDefault="00360132" w:rsidP="00360132">
      <w:pPr>
        <w:numPr>
          <w:ilvl w:val="0"/>
          <w:numId w:val="1"/>
        </w:numPr>
        <w:spacing w:line="360" w:lineRule="auto"/>
        <w:ind w:left="1440"/>
        <w:jc w:val="both"/>
        <w:rPr>
          <w:sz w:val="24"/>
          <w:szCs w:val="24"/>
        </w:rPr>
      </w:pPr>
      <w:r w:rsidRPr="00360132">
        <w:rPr>
          <w:sz w:val="24"/>
          <w:szCs w:val="24"/>
        </w:rPr>
        <w:t xml:space="preserve">El sector inmediato superior a todas las puertas de los vagones debe llevar el esquema de las estaciones de la línea correspondiente, excepto en aquellos coches con carteles electrónicos internos que cumplan dicha función informativa. </w:t>
      </w:r>
    </w:p>
    <w:p w:rsidR="00360132" w:rsidRPr="00360132" w:rsidRDefault="00360132" w:rsidP="00360132">
      <w:pPr>
        <w:numPr>
          <w:ilvl w:val="0"/>
          <w:numId w:val="1"/>
        </w:numPr>
        <w:spacing w:line="360" w:lineRule="auto"/>
        <w:ind w:left="1440"/>
        <w:jc w:val="both"/>
        <w:rPr>
          <w:sz w:val="24"/>
          <w:szCs w:val="24"/>
        </w:rPr>
      </w:pPr>
      <w:r w:rsidRPr="00360132">
        <w:rPr>
          <w:sz w:val="24"/>
          <w:szCs w:val="24"/>
        </w:rPr>
        <w:t xml:space="preserve">En todos los vagones de subterráneos, por lo menos dos de los asientos adyacentes a las puertas de acceso son de uso prioritario para personas ancianas, con discapacidad, embarazadas o con movilidad reducida. A tal fin, debe indicarse esto con un cartel ubicado convenientemente. </w:t>
      </w:r>
    </w:p>
    <w:p w:rsidR="00360132" w:rsidRPr="00360132" w:rsidRDefault="00360132" w:rsidP="00360132">
      <w:pPr>
        <w:numPr>
          <w:ilvl w:val="0"/>
          <w:numId w:val="1"/>
        </w:numPr>
        <w:spacing w:line="360" w:lineRule="auto"/>
        <w:ind w:left="1440"/>
        <w:jc w:val="both"/>
        <w:rPr>
          <w:sz w:val="24"/>
          <w:szCs w:val="24"/>
        </w:rPr>
      </w:pPr>
      <w:r w:rsidRPr="00360132">
        <w:rPr>
          <w:sz w:val="24"/>
          <w:szCs w:val="24"/>
        </w:rPr>
        <w:t xml:space="preserve">La Autoridad de Aplicación establece por reglamentación una superficie mínima libre de comercios o de cualquier otro elemento que dificulte la circulación, en el sector adyacente al de ascenso y descenso, en los andenes de todas las estaciones. </w:t>
      </w:r>
    </w:p>
    <w:p w:rsidR="00360132" w:rsidRPr="00360132" w:rsidRDefault="00360132" w:rsidP="00360132">
      <w:pPr>
        <w:numPr>
          <w:ilvl w:val="0"/>
          <w:numId w:val="1"/>
        </w:numPr>
        <w:spacing w:line="360" w:lineRule="auto"/>
        <w:ind w:left="1440"/>
        <w:jc w:val="both"/>
        <w:rPr>
          <w:sz w:val="24"/>
          <w:szCs w:val="24"/>
        </w:rPr>
      </w:pPr>
      <w:r w:rsidRPr="00360132">
        <w:rPr>
          <w:sz w:val="24"/>
          <w:szCs w:val="24"/>
        </w:rPr>
        <w:t xml:space="preserve">Se debe implementar un sistema de identificación por voz de todas las estaciones mediante los parlantes ubicados en el interior de los vagones a fin de que se anuncie, a través de los mismos, el nombre de la estación en la que el subte realiza su parada cada vez que éste se detenga en alguna de ellas. A la vez, se deberá anunciar el nombre de la estación en que el subte realizará la próxima parada. En el caso de no tener disponibles altavoces en cada uno de los vagones de todas las unidades que circulan por la red de subterráneos de la Ciudad de Buenos Aires, la empresa concesionaria deberá instalarlos. </w:t>
      </w:r>
    </w:p>
    <w:p w:rsidR="00360132" w:rsidRPr="00360132" w:rsidRDefault="00360132" w:rsidP="00360132">
      <w:pPr>
        <w:numPr>
          <w:ilvl w:val="0"/>
          <w:numId w:val="1"/>
        </w:numPr>
        <w:spacing w:line="360" w:lineRule="auto"/>
        <w:ind w:left="1440"/>
        <w:jc w:val="both"/>
        <w:rPr>
          <w:sz w:val="24"/>
          <w:szCs w:val="24"/>
        </w:rPr>
      </w:pPr>
      <w:r w:rsidRPr="00360132">
        <w:rPr>
          <w:sz w:val="24"/>
          <w:szCs w:val="24"/>
        </w:rPr>
        <w:lastRenderedPageBreak/>
        <w:t xml:space="preserve">Establécese a la empresa concesionaria la obligación de colocar, en los andenes de las estaciones, tantos carteles con nombres de las estaciones como vagones tengan las formaciones más largas que circulan por la línea correspondiente. La distancia entre los carteles será, en lo posible, equivalente y calculada de manera tal que queden alineados con el centro de cada uno de los vagones de determinada formación en el momento de su detención. </w:t>
      </w:r>
    </w:p>
    <w:p w:rsidR="00360132" w:rsidRPr="00360132" w:rsidRDefault="00360132" w:rsidP="00360132">
      <w:pPr>
        <w:numPr>
          <w:ilvl w:val="0"/>
          <w:numId w:val="1"/>
        </w:numPr>
        <w:spacing w:line="360" w:lineRule="auto"/>
        <w:ind w:left="1440"/>
        <w:jc w:val="both"/>
        <w:rPr>
          <w:sz w:val="24"/>
          <w:szCs w:val="24"/>
        </w:rPr>
      </w:pPr>
      <w:r w:rsidRPr="00360132">
        <w:rPr>
          <w:sz w:val="24"/>
          <w:szCs w:val="24"/>
        </w:rPr>
        <w:t xml:space="preserve">Se prohíbe utilizar equipos de reproducción musical y video que emitan sonido, sin audífonos o auriculares, en todos los vagones de subterráneos. </w:t>
      </w:r>
    </w:p>
    <w:p w:rsidR="00360132" w:rsidRPr="00360132" w:rsidRDefault="00360132" w:rsidP="00360132">
      <w:pPr>
        <w:numPr>
          <w:ilvl w:val="0"/>
          <w:numId w:val="1"/>
        </w:numPr>
        <w:spacing w:line="360" w:lineRule="auto"/>
        <w:ind w:left="1440"/>
        <w:jc w:val="both"/>
        <w:rPr>
          <w:sz w:val="24"/>
          <w:szCs w:val="24"/>
        </w:rPr>
      </w:pPr>
      <w:r w:rsidRPr="00360132">
        <w:rPr>
          <w:sz w:val="24"/>
          <w:szCs w:val="24"/>
        </w:rPr>
        <w:t xml:space="preserve">En todos los vagones del subterráneo, en las boleterías, espacios y dispositivos informáticos destinados a brindar información a los usuarios del servicio, se exhibirá la siguiente información: </w:t>
      </w:r>
    </w:p>
    <w:p w:rsidR="00360132" w:rsidRPr="00360132" w:rsidRDefault="00360132" w:rsidP="00360132">
      <w:pPr>
        <w:numPr>
          <w:ilvl w:val="1"/>
          <w:numId w:val="1"/>
        </w:numPr>
        <w:spacing w:line="360" w:lineRule="auto"/>
        <w:ind w:left="2160"/>
        <w:jc w:val="both"/>
        <w:rPr>
          <w:sz w:val="24"/>
          <w:szCs w:val="24"/>
        </w:rPr>
      </w:pPr>
      <w:r w:rsidRPr="00360132">
        <w:rPr>
          <w:sz w:val="24"/>
          <w:szCs w:val="24"/>
        </w:rPr>
        <w:t>Horario de la primera y última formación (tren) en servicio despachada desde cada cabecera de cada Línea.</w:t>
      </w:r>
    </w:p>
    <w:p w:rsidR="00360132" w:rsidRPr="00360132" w:rsidRDefault="00360132" w:rsidP="00360132">
      <w:pPr>
        <w:numPr>
          <w:ilvl w:val="1"/>
          <w:numId w:val="1"/>
        </w:numPr>
        <w:spacing w:line="360" w:lineRule="auto"/>
        <w:ind w:left="2160"/>
        <w:jc w:val="both"/>
        <w:rPr>
          <w:sz w:val="24"/>
          <w:szCs w:val="24"/>
        </w:rPr>
      </w:pPr>
      <w:r w:rsidRPr="00360132">
        <w:rPr>
          <w:sz w:val="24"/>
          <w:szCs w:val="24"/>
        </w:rPr>
        <w:t xml:space="preserve">Tiempo de duración del viaje entre cabeceras de cada Línea. </w:t>
      </w:r>
    </w:p>
    <w:p w:rsidR="00360132" w:rsidRPr="00360132" w:rsidRDefault="00360132" w:rsidP="00360132">
      <w:pPr>
        <w:numPr>
          <w:ilvl w:val="1"/>
          <w:numId w:val="1"/>
        </w:numPr>
        <w:spacing w:line="360" w:lineRule="auto"/>
        <w:ind w:left="2160"/>
        <w:jc w:val="both"/>
        <w:rPr>
          <w:sz w:val="24"/>
          <w:szCs w:val="24"/>
        </w:rPr>
      </w:pPr>
      <w:r w:rsidRPr="00360132">
        <w:rPr>
          <w:sz w:val="24"/>
          <w:szCs w:val="24"/>
        </w:rPr>
        <w:t xml:space="preserve">Intervalo entre cada formación (tren) que rige para el servicio de cada Línea, de acuerdo al programa operativo establecido para la operación del servicio, con las distinciones de horarios, días o periodos estacionales que correspondiere. </w:t>
      </w:r>
    </w:p>
    <w:p w:rsidR="00360132" w:rsidRPr="00360132" w:rsidRDefault="00360132" w:rsidP="00360132">
      <w:pPr>
        <w:numPr>
          <w:ilvl w:val="1"/>
          <w:numId w:val="1"/>
        </w:numPr>
        <w:spacing w:line="360" w:lineRule="auto"/>
        <w:ind w:left="2160"/>
        <w:jc w:val="both"/>
        <w:rPr>
          <w:sz w:val="24"/>
          <w:szCs w:val="24"/>
        </w:rPr>
      </w:pPr>
      <w:r w:rsidRPr="00360132">
        <w:rPr>
          <w:sz w:val="24"/>
          <w:szCs w:val="24"/>
        </w:rPr>
        <w:t xml:space="preserve">Lugares y medios para efectuar consultas y reclamos relacionados al servicio. </w:t>
      </w:r>
    </w:p>
    <w:p w:rsidR="00360132" w:rsidRPr="00360132" w:rsidRDefault="00360132" w:rsidP="00360132">
      <w:pPr>
        <w:numPr>
          <w:ilvl w:val="0"/>
          <w:numId w:val="1"/>
        </w:numPr>
        <w:spacing w:line="360" w:lineRule="auto"/>
        <w:ind w:left="1440"/>
        <w:jc w:val="both"/>
        <w:rPr>
          <w:sz w:val="24"/>
          <w:szCs w:val="24"/>
        </w:rPr>
      </w:pPr>
      <w:r w:rsidRPr="00360132">
        <w:rPr>
          <w:sz w:val="24"/>
          <w:szCs w:val="24"/>
        </w:rPr>
        <w:t>Se debe garantizar el acceso de personas con movilidad reducida a todas las estaciones de la red de subterráneos.</w:t>
      </w:r>
    </w:p>
    <w:p w:rsidR="00360132" w:rsidRPr="00360132" w:rsidRDefault="00360132" w:rsidP="00360132">
      <w:pPr>
        <w:numPr>
          <w:ilvl w:val="0"/>
          <w:numId w:val="1"/>
        </w:numPr>
        <w:spacing w:line="360" w:lineRule="auto"/>
        <w:ind w:left="1440"/>
        <w:jc w:val="both"/>
        <w:rPr>
          <w:sz w:val="24"/>
          <w:szCs w:val="24"/>
        </w:rPr>
      </w:pPr>
      <w:r w:rsidRPr="00360132">
        <w:rPr>
          <w:sz w:val="24"/>
          <w:szCs w:val="24"/>
        </w:rPr>
        <w:t>Verificar el estado de la señalética y concretar los cambios de nombre establecidos por ley cada tres años; y</w:t>
      </w:r>
    </w:p>
    <w:p w:rsidR="00360132" w:rsidRPr="00360132" w:rsidRDefault="00360132" w:rsidP="00360132">
      <w:pPr>
        <w:numPr>
          <w:ilvl w:val="0"/>
          <w:numId w:val="1"/>
        </w:numPr>
        <w:spacing w:after="200" w:line="360" w:lineRule="auto"/>
        <w:ind w:left="1440"/>
        <w:jc w:val="both"/>
        <w:rPr>
          <w:sz w:val="24"/>
          <w:szCs w:val="24"/>
        </w:rPr>
      </w:pPr>
      <w:r w:rsidRPr="00360132">
        <w:rPr>
          <w:sz w:val="24"/>
          <w:szCs w:val="24"/>
        </w:rPr>
        <w:t>Colocación de manera progresiva al ingreso de cada estación de su respectivo nombre en sistema braille.”</w:t>
      </w:r>
    </w:p>
    <w:p w:rsidR="00360132" w:rsidRPr="00360132" w:rsidRDefault="00360132" w:rsidP="00360132">
      <w:pPr>
        <w:spacing w:after="200" w:line="360" w:lineRule="auto"/>
        <w:jc w:val="both"/>
        <w:rPr>
          <w:sz w:val="24"/>
          <w:szCs w:val="24"/>
        </w:rPr>
      </w:pPr>
      <w:r w:rsidRPr="00360132">
        <w:rPr>
          <w:b/>
          <w:sz w:val="24"/>
          <w:szCs w:val="24"/>
        </w:rPr>
        <w:t xml:space="preserve">Artículo 2°.- </w:t>
      </w:r>
      <w:r w:rsidRPr="00360132">
        <w:rPr>
          <w:sz w:val="24"/>
          <w:szCs w:val="24"/>
        </w:rPr>
        <w:t>Incorporase a la N° 2148, Código de Tránsito y Transporte, la siguiente cláusula transitoria:</w:t>
      </w:r>
    </w:p>
    <w:p w:rsidR="00360132" w:rsidRPr="00360132" w:rsidRDefault="00360132" w:rsidP="00360132">
      <w:pPr>
        <w:spacing w:after="200" w:line="360" w:lineRule="auto"/>
        <w:jc w:val="both"/>
        <w:rPr>
          <w:sz w:val="24"/>
          <w:szCs w:val="24"/>
        </w:rPr>
      </w:pPr>
      <w:r w:rsidRPr="00360132">
        <w:rPr>
          <w:b/>
          <w:sz w:val="24"/>
          <w:szCs w:val="24"/>
        </w:rPr>
        <w:t>“Cláusula Transitoria:</w:t>
      </w:r>
      <w:r w:rsidRPr="00360132">
        <w:rPr>
          <w:sz w:val="24"/>
          <w:szCs w:val="24"/>
        </w:rPr>
        <w:t xml:space="preserve"> El Poder Ejecutivo tiene la obligación de verificar y concretar los cambios de señalética, conforme al inciso j </w:t>
      </w:r>
      <w:r w:rsidR="00D17206" w:rsidRPr="00360132">
        <w:rPr>
          <w:sz w:val="24"/>
          <w:szCs w:val="24"/>
        </w:rPr>
        <w:t xml:space="preserve">artículo 9.3.1.del </w:t>
      </w:r>
      <w:r w:rsidR="00D17206" w:rsidRPr="00360132">
        <w:rPr>
          <w:sz w:val="24"/>
          <w:szCs w:val="24"/>
        </w:rPr>
        <w:lastRenderedPageBreak/>
        <w:t>Anexo I de la Ley N° 2148</w:t>
      </w:r>
      <w:r w:rsidRPr="00360132">
        <w:rPr>
          <w:sz w:val="24"/>
          <w:szCs w:val="24"/>
        </w:rPr>
        <w:t xml:space="preserve">, por primera vez en el plazo de 180 días desde la publicación de la presente ley en Boletín Oficial.” </w:t>
      </w:r>
    </w:p>
    <w:p w:rsidR="00360132" w:rsidRPr="00360132" w:rsidRDefault="00360132" w:rsidP="00360132">
      <w:pPr>
        <w:spacing w:after="200" w:line="360" w:lineRule="auto"/>
        <w:jc w:val="both"/>
        <w:rPr>
          <w:sz w:val="24"/>
          <w:szCs w:val="24"/>
        </w:rPr>
      </w:pPr>
      <w:r w:rsidRPr="00360132">
        <w:rPr>
          <w:b/>
          <w:sz w:val="24"/>
          <w:szCs w:val="24"/>
        </w:rPr>
        <w:t>Artículo 3°.-</w:t>
      </w:r>
      <w:r w:rsidRPr="00360132">
        <w:rPr>
          <w:sz w:val="24"/>
          <w:szCs w:val="24"/>
        </w:rPr>
        <w:t xml:space="preserve"> Comuníquese al Poder Ejecutivo.</w:t>
      </w:r>
      <w:r w:rsidRPr="00360132">
        <w:rPr>
          <w:sz w:val="24"/>
          <w:szCs w:val="24"/>
        </w:rPr>
        <w:br w:type="page"/>
      </w:r>
    </w:p>
    <w:p w:rsidR="00360132" w:rsidRPr="00360132" w:rsidRDefault="00360132" w:rsidP="00360132">
      <w:pPr>
        <w:spacing w:after="200" w:line="360" w:lineRule="auto"/>
        <w:jc w:val="center"/>
        <w:rPr>
          <w:b/>
          <w:sz w:val="24"/>
          <w:szCs w:val="24"/>
        </w:rPr>
      </w:pPr>
      <w:r w:rsidRPr="00360132">
        <w:rPr>
          <w:b/>
          <w:sz w:val="24"/>
          <w:szCs w:val="24"/>
        </w:rPr>
        <w:lastRenderedPageBreak/>
        <w:t xml:space="preserve">Fundamentos </w:t>
      </w:r>
    </w:p>
    <w:p w:rsidR="00360132" w:rsidRPr="00360132" w:rsidRDefault="00360132" w:rsidP="00360132">
      <w:pPr>
        <w:spacing w:after="200" w:line="360" w:lineRule="auto"/>
        <w:jc w:val="both"/>
        <w:rPr>
          <w:b/>
          <w:sz w:val="24"/>
          <w:szCs w:val="24"/>
        </w:rPr>
      </w:pPr>
      <w:r w:rsidRPr="00360132">
        <w:rPr>
          <w:b/>
          <w:sz w:val="24"/>
          <w:szCs w:val="24"/>
        </w:rPr>
        <w:t>Señor Presidente:</w:t>
      </w:r>
    </w:p>
    <w:p w:rsidR="00360132" w:rsidRPr="00360132" w:rsidRDefault="00360132" w:rsidP="00360132">
      <w:pPr>
        <w:spacing w:before="200" w:after="200" w:line="360" w:lineRule="auto"/>
        <w:ind w:firstLine="720"/>
        <w:jc w:val="both"/>
        <w:rPr>
          <w:sz w:val="24"/>
          <w:szCs w:val="24"/>
        </w:rPr>
      </w:pPr>
      <w:r w:rsidRPr="00360132">
        <w:rPr>
          <w:sz w:val="24"/>
          <w:szCs w:val="24"/>
        </w:rPr>
        <w:t>El presente proyecto de ley busca incorporar al Código de Tránsito y Transporte el plazo de cambio de señalética e implementación del sistema braille en las líneas de subterráneos de la Ciudad Autónoma de Buenos Aires.</w:t>
      </w:r>
    </w:p>
    <w:p w:rsidR="00360132" w:rsidRPr="00360132" w:rsidRDefault="00360132" w:rsidP="00360132">
      <w:pPr>
        <w:spacing w:before="200" w:after="200" w:line="360" w:lineRule="auto"/>
        <w:ind w:firstLine="720"/>
        <w:jc w:val="both"/>
        <w:rPr>
          <w:sz w:val="24"/>
          <w:szCs w:val="24"/>
        </w:rPr>
      </w:pPr>
      <w:r w:rsidRPr="00360132">
        <w:rPr>
          <w:sz w:val="24"/>
          <w:szCs w:val="24"/>
        </w:rPr>
        <w:t>Es relevante que la cartelería se encuentre en buenas condiciones y actualizada, para evitar confusiones y preservar la seguridad de los pasajeros. Además de la imperiosa necesidad de  contar con un plan de reordenamiento que permita la fluidez y regularidad  en este proceso.</w:t>
      </w:r>
    </w:p>
    <w:p w:rsidR="00360132" w:rsidRPr="00360132" w:rsidRDefault="00360132" w:rsidP="00360132">
      <w:pPr>
        <w:spacing w:before="200" w:after="200" w:line="360" w:lineRule="auto"/>
        <w:ind w:firstLine="720"/>
        <w:jc w:val="both"/>
        <w:rPr>
          <w:sz w:val="24"/>
          <w:szCs w:val="24"/>
        </w:rPr>
      </w:pPr>
      <w:r w:rsidRPr="00360132">
        <w:rPr>
          <w:sz w:val="24"/>
          <w:szCs w:val="24"/>
        </w:rPr>
        <w:t>También el proyecto propone la inclusión de las personas no videntes en la utilización del subterráneo a través de la incorporación del sistema braille en la señalética existente. La iniciativa contempla la implementación progresiva de los nombres de las estaciones en el sistema braille.</w:t>
      </w:r>
    </w:p>
    <w:p w:rsidR="00360132" w:rsidRPr="00360132" w:rsidRDefault="00360132" w:rsidP="00360132">
      <w:pPr>
        <w:spacing w:before="200" w:after="200" w:line="360" w:lineRule="auto"/>
        <w:ind w:firstLine="720"/>
        <w:jc w:val="both"/>
        <w:rPr>
          <w:sz w:val="24"/>
          <w:szCs w:val="24"/>
        </w:rPr>
      </w:pPr>
      <w:r w:rsidRPr="00360132">
        <w:rPr>
          <w:sz w:val="24"/>
          <w:szCs w:val="24"/>
        </w:rPr>
        <w:t>Recordemos que el sistema braille es un mecanismo de lectura y  escritura táctil que utilizan las personas con discapacidad visual para poder escribir y leer textos.</w:t>
      </w:r>
    </w:p>
    <w:p w:rsidR="00360132" w:rsidRPr="00360132" w:rsidRDefault="00360132" w:rsidP="00360132">
      <w:pPr>
        <w:spacing w:before="200" w:after="200" w:line="360" w:lineRule="auto"/>
        <w:ind w:firstLine="720"/>
        <w:jc w:val="both"/>
        <w:rPr>
          <w:sz w:val="24"/>
          <w:szCs w:val="24"/>
        </w:rPr>
      </w:pPr>
      <w:r w:rsidRPr="00360132">
        <w:rPr>
          <w:sz w:val="24"/>
          <w:szCs w:val="24"/>
        </w:rPr>
        <w:t xml:space="preserve">  La Argentina ratificó la Convención sobre los Derechos de la Personas con Discapacidad donde se asume, conforme al artículo 9°, adoptar medidas tendientes a eliminar las barreras que impidan la integración plena de las personas con discapacidad.</w:t>
      </w:r>
    </w:p>
    <w:p w:rsidR="00360132" w:rsidRPr="00360132" w:rsidRDefault="00360132" w:rsidP="00360132">
      <w:pPr>
        <w:spacing w:before="200" w:after="200" w:line="360" w:lineRule="auto"/>
        <w:ind w:firstLine="720"/>
        <w:jc w:val="both"/>
        <w:rPr>
          <w:sz w:val="24"/>
          <w:szCs w:val="24"/>
        </w:rPr>
      </w:pPr>
      <w:r w:rsidRPr="00360132">
        <w:rPr>
          <w:sz w:val="24"/>
          <w:szCs w:val="24"/>
        </w:rPr>
        <w:t>El artículo 9° establece: “Accesibilidad 1. A fin de que las personas con discapacidad puedan vivir en forma independiente y participar plenamente en todos los aspectos de la vida, los Estados Partes adoptarán medidas pertinentes para asegurar el acceso de las personas con discapacidad, en igualdad de condiciones con las demás, al entorno físico, el transporte, la información y las comunicaciones, incluidos los sistemas y las tecnologías de la información y las comunicaciones, y a otros servicios e instalaciones abiertos al público o de uso público, tanto en zonas urbanas como rurales.”</w:t>
      </w:r>
    </w:p>
    <w:p w:rsidR="00360132" w:rsidRPr="00360132" w:rsidRDefault="00360132" w:rsidP="00360132">
      <w:pPr>
        <w:spacing w:before="200" w:after="200" w:line="360" w:lineRule="auto"/>
        <w:ind w:firstLine="720"/>
        <w:jc w:val="both"/>
        <w:rPr>
          <w:sz w:val="24"/>
          <w:szCs w:val="24"/>
        </w:rPr>
      </w:pPr>
      <w:r w:rsidRPr="00360132">
        <w:rPr>
          <w:sz w:val="24"/>
          <w:szCs w:val="24"/>
        </w:rPr>
        <w:t xml:space="preserve">La ciudad recibía, antes del inicio de la pandemia COVID-19, alrededor de 10.000.000 de turistas cada año y actualmente se busca volver a contar con esos niveles de visitas. En este sentido debemos preservar una buena y </w:t>
      </w:r>
      <w:r w:rsidRPr="00360132">
        <w:rPr>
          <w:sz w:val="24"/>
          <w:szCs w:val="24"/>
        </w:rPr>
        <w:lastRenderedPageBreak/>
        <w:t>accesible señalética en el transporte público a los fines de brindar servicios de excelencia a los turistas.</w:t>
      </w:r>
    </w:p>
    <w:p w:rsidR="00360132" w:rsidRPr="00360132" w:rsidRDefault="00360132" w:rsidP="00360132">
      <w:pPr>
        <w:spacing w:before="200" w:after="200" w:line="360" w:lineRule="auto"/>
        <w:ind w:firstLine="720"/>
        <w:jc w:val="both"/>
        <w:rPr>
          <w:sz w:val="24"/>
          <w:szCs w:val="24"/>
        </w:rPr>
      </w:pPr>
      <w:r w:rsidRPr="00360132">
        <w:rPr>
          <w:sz w:val="24"/>
          <w:szCs w:val="24"/>
        </w:rPr>
        <w:t>Creemos que la forma más eficaz de llegar a este objetivo es a través de la modificación del Anexo I de la Ley 2148,Código de Tránsito y Transporte, ya que  establece las obligaciones que tiene la autoridad de aplicación en los subterráneos de la Ciudad.</w:t>
      </w:r>
    </w:p>
    <w:p w:rsidR="00360132" w:rsidRPr="00360132" w:rsidRDefault="00360132" w:rsidP="00360132">
      <w:pPr>
        <w:spacing w:before="200" w:after="200" w:line="360" w:lineRule="auto"/>
        <w:ind w:firstLine="720"/>
        <w:jc w:val="both"/>
        <w:rPr>
          <w:sz w:val="24"/>
          <w:szCs w:val="24"/>
        </w:rPr>
      </w:pPr>
      <w:r w:rsidRPr="00360132">
        <w:rPr>
          <w:sz w:val="24"/>
          <w:szCs w:val="24"/>
        </w:rPr>
        <w:t xml:space="preserve">La autoridad competente se encargará de los relevamientos  pertinentes cada tres años, a fin de concretar las disposiciones del presente texto normativo. </w:t>
      </w:r>
    </w:p>
    <w:p w:rsidR="00360132" w:rsidRPr="00360132" w:rsidRDefault="00360132" w:rsidP="00360132">
      <w:pPr>
        <w:spacing w:before="200" w:after="200" w:line="360" w:lineRule="auto"/>
        <w:ind w:firstLine="720"/>
        <w:jc w:val="both"/>
        <w:rPr>
          <w:sz w:val="24"/>
          <w:szCs w:val="24"/>
        </w:rPr>
      </w:pPr>
      <w:r w:rsidRPr="00360132">
        <w:rPr>
          <w:sz w:val="24"/>
          <w:szCs w:val="24"/>
        </w:rPr>
        <w:t>Por los motivos expuestos, solicito a mis pares la aprobación del presente proyecto de Ley.</w:t>
      </w:r>
    </w:p>
    <w:p w:rsidR="005E3C49" w:rsidRPr="00360132" w:rsidRDefault="005E3C49" w:rsidP="00E5658D">
      <w:pPr>
        <w:rPr>
          <w:sz w:val="24"/>
          <w:szCs w:val="24"/>
        </w:rPr>
      </w:pPr>
    </w:p>
    <w:sectPr w:rsidR="005E3C49" w:rsidRPr="00360132" w:rsidSect="005E3C49">
      <w:headerReference w:type="even" r:id="rId9"/>
      <w:headerReference w:type="default" r:id="rId10"/>
      <w:footerReference w:type="even" r:id="rId11"/>
      <w:footerReference w:type="default" r:id="rId12"/>
      <w:headerReference w:type="first" r:id="rId13"/>
      <w:footerReference w:type="first" r:id="rId14"/>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5465" w:rsidRDefault="00D25465">
      <w:r>
        <w:separator/>
      </w:r>
    </w:p>
  </w:endnote>
  <w:endnote w:type="continuationSeparator" w:id="0">
    <w:p w:rsidR="00D25465" w:rsidRDefault="00D25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r w:rsidR="00D25465">
      <w:fldChar w:fldCharType="begin"/>
    </w:r>
    <w:r w:rsidR="00D25465">
      <w:instrText xml:space="preserve"> SAVEDATE  \* MERGEFORMAT </w:instrText>
    </w:r>
    <w:r w:rsidR="00D25465">
      <w:fldChar w:fldCharType="separate"/>
    </w:r>
    <w:r w:rsidR="00C76353" w:rsidRPr="00C76353">
      <w:rPr>
        <w:noProof/>
        <w:color w:val="333333"/>
        <w:sz w:val="20"/>
      </w:rPr>
      <w:t>23/12/2021 10:24:00</w:t>
    </w:r>
    <w:r w:rsidR="00D25465">
      <w:rPr>
        <w:noProof/>
        <w:color w:val="333333"/>
        <w:sz w:val="20"/>
      </w:rPr>
      <w:fldChar w:fldCharType="end"/>
    </w:r>
    <w:r w:rsidRPr="001C19C4">
      <w:rPr>
        <w:color w:val="333333"/>
        <w:sz w:val="20"/>
      </w:rPr>
      <w:t xml:space="preserve">  -  Cantidad de caracteres: </w:t>
    </w:r>
    <w:r w:rsidR="00D25465">
      <w:fldChar w:fldCharType="begin"/>
    </w:r>
    <w:r w:rsidR="00D25465">
      <w:instrText xml:space="preserve"> NUMCHARS  \* MERGEFORMAT </w:instrText>
    </w:r>
    <w:r w:rsidR="00D25465">
      <w:fldChar w:fldCharType="separate"/>
    </w:r>
    <w:r w:rsidR="00C76353" w:rsidRPr="00C76353">
      <w:rPr>
        <w:noProof/>
        <w:color w:val="333333"/>
        <w:sz w:val="20"/>
      </w:rPr>
      <w:t>5478</w:t>
    </w:r>
    <w:r w:rsidR="00D25465">
      <w:rPr>
        <w:noProof/>
        <w:color w:val="333333"/>
        <w:sz w:val="20"/>
      </w:rPr>
      <w:fldChar w:fldCharType="end"/>
    </w:r>
    <w:r w:rsidRPr="001C19C4">
      <w:rPr>
        <w:color w:val="333333"/>
        <w:sz w:val="20"/>
      </w:rPr>
      <w:t xml:space="preserve"> - Cantidad de palabras: </w:t>
    </w:r>
    <w:r w:rsidR="00D25465">
      <w:fldChar w:fldCharType="begin"/>
    </w:r>
    <w:r w:rsidR="00D25465">
      <w:instrText xml:space="preserve"> NUMWORDS  \* MERGEFORMAT </w:instrText>
    </w:r>
    <w:r w:rsidR="00D25465">
      <w:fldChar w:fldCharType="separate"/>
    </w:r>
    <w:r w:rsidR="00C76353" w:rsidRPr="00C76353">
      <w:rPr>
        <w:noProof/>
        <w:color w:val="333333"/>
        <w:sz w:val="20"/>
      </w:rPr>
      <w:t>1051</w:t>
    </w:r>
    <w:r w:rsidR="00D25465">
      <w:rPr>
        <w:noProof/>
        <w:color w:val="333333"/>
        <w:sz w:val="20"/>
      </w:rPr>
      <w:fldChar w:fldCharType="end"/>
    </w:r>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C76353">
      <w:rPr>
        <w:rStyle w:val="Nmerodepgina"/>
        <w:noProof/>
        <w:color w:val="333333"/>
      </w:rPr>
      <w:t>2</w:t>
    </w:r>
    <w:r w:rsidR="00395843" w:rsidRPr="001C19C4">
      <w:rPr>
        <w:rStyle w:val="Nmerodepgina"/>
        <w:color w:val="333333"/>
      </w:rPr>
      <w:fldChar w:fldCharType="end"/>
    </w:r>
    <w:r w:rsidRPr="001C19C4">
      <w:rPr>
        <w:rStyle w:val="Nmerodepgina"/>
        <w:color w:val="333333"/>
      </w:rPr>
      <w:t>/</w:t>
    </w:r>
    <w:r w:rsidR="00D25465">
      <w:fldChar w:fldCharType="begin"/>
    </w:r>
    <w:r w:rsidR="00D25465">
      <w:instrText xml:space="preserve"> NUMPAGES  \* MERGEFORMAT </w:instrText>
    </w:r>
    <w:r w:rsidR="00D25465">
      <w:fldChar w:fldCharType="separate"/>
    </w:r>
    <w:r w:rsidR="00C76353" w:rsidRPr="00C76353">
      <w:rPr>
        <w:rStyle w:val="Nmerodepgina"/>
        <w:noProof/>
        <w:color w:val="333333"/>
      </w:rPr>
      <w:t>5</w:t>
    </w:r>
    <w:r w:rsidR="00D25465">
      <w:rPr>
        <w:rStyle w:val="Nmerodepgina"/>
        <w:noProof/>
        <w:color w:val="333333"/>
      </w:rPr>
      <w:fldChar w:fldCharType="end"/>
    </w:r>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5465" w:rsidRDefault="00D25465">
      <w:r>
        <w:separator/>
      </w:r>
    </w:p>
  </w:footnote>
  <w:footnote w:type="continuationSeparator" w:id="0">
    <w:p w:rsidR="00D25465" w:rsidRDefault="00D254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68A" w:rsidRDefault="00E5658D" w:rsidP="0033168A">
    <w:pPr>
      <w:pStyle w:val="Encabezado"/>
      <w:ind w:left="-2410" w:firstLine="850"/>
      <w:jc w:val="center"/>
      <w:rPr>
        <w:i/>
        <w:sz w:val="18"/>
        <w:szCs w:val="18"/>
      </w:rPr>
    </w:pPr>
    <w:r>
      <w:rPr>
        <w:noProof/>
        <w:lang w:val="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6B22FE"/>
    <w:multiLevelType w:val="multilevel"/>
    <w:tmpl w:val="45CE455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132"/>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0132"/>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5D7"/>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667CD"/>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76353"/>
    <w:rsid w:val="00C87365"/>
    <w:rsid w:val="00C93FF6"/>
    <w:rsid w:val="00CC20B0"/>
    <w:rsid w:val="00CE163F"/>
    <w:rsid w:val="00D17206"/>
    <w:rsid w:val="00D21279"/>
    <w:rsid w:val="00D25465"/>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60132"/>
    <w:pPr>
      <w:spacing w:line="276" w:lineRule="auto"/>
    </w:pPr>
    <w:rPr>
      <w:rFonts w:ascii="Arial" w:eastAsia="Arial" w:hAnsi="Arial" w:cs="Arial"/>
      <w:sz w:val="22"/>
      <w:szCs w:val="22"/>
      <w:lang w:val="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60132"/>
    <w:pPr>
      <w:spacing w:line="276" w:lineRule="auto"/>
    </w:pPr>
    <w:rPr>
      <w:rFonts w:ascii="Arial" w:eastAsia="Arial" w:hAnsi="Arial" w:cs="Arial"/>
      <w:sz w:val="22"/>
      <w:szCs w:val="22"/>
      <w:lang w:val="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Downloads\ib2awgx1el_1587595525.1739%20(7).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2FB25A-987D-4045-8788-7C54C287D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(7)</Template>
  <TotalTime>1</TotalTime>
  <Pages>5</Pages>
  <Words>1051</Words>
  <Characters>5478</Characters>
  <Application>Microsoft Office Word</Application>
  <DocSecurity>0</DocSecurity>
  <Lines>112</Lines>
  <Paragraphs>34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6515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nicol</dc:creator>
  <cp:lastModifiedBy>nicol</cp:lastModifiedBy>
  <cp:revision>2</cp:revision>
  <cp:lastPrinted>2020-02-28T17:24:00Z</cp:lastPrinted>
  <dcterms:created xsi:type="dcterms:W3CDTF">2021-12-24T02:17:00Z</dcterms:created>
  <dcterms:modified xsi:type="dcterms:W3CDTF">2021-12-24T02:17:00Z</dcterms:modified>
</cp:coreProperties>
</file>