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C49" w:rsidRPr="009E78A6" w:rsidRDefault="001C7EC7" w:rsidP="001C7EC7">
      <w:pPr>
        <w:jc w:val="center"/>
        <w:rPr>
          <w:rFonts w:ascii="Arial" w:hAnsi="Arial" w:cs="Arial"/>
          <w:b/>
          <w:szCs w:val="24"/>
        </w:rPr>
      </w:pPr>
      <w:bookmarkStart w:id="0" w:name="_GoBack"/>
      <w:bookmarkEnd w:id="0"/>
      <w:r w:rsidRPr="009E78A6">
        <w:rPr>
          <w:rFonts w:ascii="Arial" w:hAnsi="Arial" w:cs="Arial"/>
          <w:b/>
          <w:szCs w:val="24"/>
        </w:rPr>
        <w:t>PROYECTO DE LEY</w:t>
      </w:r>
    </w:p>
    <w:p w:rsidR="001C7EC7" w:rsidRPr="009E78A6" w:rsidRDefault="001C7EC7" w:rsidP="001C7EC7">
      <w:pPr>
        <w:jc w:val="center"/>
        <w:rPr>
          <w:rFonts w:ascii="Arial" w:hAnsi="Arial" w:cs="Arial"/>
          <w:b/>
          <w:szCs w:val="24"/>
        </w:rPr>
      </w:pPr>
    </w:p>
    <w:p w:rsidR="001C7EC7" w:rsidRPr="009E78A6" w:rsidRDefault="001C7EC7" w:rsidP="00E5658D">
      <w:pPr>
        <w:rPr>
          <w:rFonts w:ascii="Arial" w:hAnsi="Arial" w:cs="Arial"/>
          <w:szCs w:val="24"/>
        </w:rPr>
      </w:pPr>
    </w:p>
    <w:p w:rsidR="001C7EC7" w:rsidRPr="00582C33" w:rsidRDefault="001C7EC7" w:rsidP="00E5658D">
      <w:pPr>
        <w:rPr>
          <w:rFonts w:ascii="Arial" w:hAnsi="Arial" w:cs="Arial"/>
          <w:sz w:val="22"/>
          <w:szCs w:val="22"/>
        </w:rPr>
      </w:pPr>
      <w:r w:rsidRPr="00582C33">
        <w:rPr>
          <w:rFonts w:ascii="Arial" w:hAnsi="Arial" w:cs="Arial"/>
          <w:sz w:val="22"/>
          <w:szCs w:val="22"/>
        </w:rPr>
        <w:t>A</w:t>
      </w:r>
      <w:r w:rsidR="00582C33" w:rsidRPr="00582C33">
        <w:rPr>
          <w:rFonts w:ascii="Arial" w:hAnsi="Arial" w:cs="Arial"/>
          <w:sz w:val="22"/>
          <w:szCs w:val="22"/>
        </w:rPr>
        <w:t>rtículo</w:t>
      </w:r>
      <w:r w:rsidRPr="00582C33">
        <w:rPr>
          <w:rFonts w:ascii="Arial" w:hAnsi="Arial" w:cs="Arial"/>
          <w:sz w:val="22"/>
          <w:szCs w:val="22"/>
        </w:rPr>
        <w:t xml:space="preserve"> 1</w:t>
      </w:r>
      <w:r w:rsidR="000D2499" w:rsidRPr="00582C33">
        <w:rPr>
          <w:rFonts w:ascii="Arial" w:hAnsi="Arial" w:cs="Arial"/>
          <w:sz w:val="22"/>
          <w:szCs w:val="22"/>
        </w:rPr>
        <w:t>°</w:t>
      </w:r>
      <w:r w:rsidRPr="00582C33">
        <w:rPr>
          <w:rFonts w:ascii="Arial" w:hAnsi="Arial" w:cs="Arial"/>
          <w:sz w:val="22"/>
          <w:szCs w:val="22"/>
        </w:rPr>
        <w:t>.- Der</w:t>
      </w:r>
      <w:r w:rsidR="00CD02C7" w:rsidRPr="00582C33">
        <w:rPr>
          <w:rFonts w:ascii="Arial" w:hAnsi="Arial" w:cs="Arial"/>
          <w:sz w:val="22"/>
          <w:szCs w:val="22"/>
        </w:rPr>
        <w:t>óga</w:t>
      </w:r>
      <w:r w:rsidRPr="00582C33">
        <w:rPr>
          <w:rFonts w:ascii="Arial" w:hAnsi="Arial" w:cs="Arial"/>
          <w:sz w:val="22"/>
          <w:szCs w:val="22"/>
        </w:rPr>
        <w:t xml:space="preserve">se </w:t>
      </w:r>
      <w:r w:rsidR="002D7EBB" w:rsidRPr="00582C33">
        <w:rPr>
          <w:rFonts w:ascii="Arial" w:hAnsi="Arial" w:cs="Arial"/>
          <w:sz w:val="22"/>
          <w:szCs w:val="22"/>
        </w:rPr>
        <w:t>el artículo</w:t>
      </w:r>
      <w:r w:rsidR="00AD0461" w:rsidRPr="00582C33">
        <w:rPr>
          <w:rFonts w:ascii="Arial" w:hAnsi="Arial" w:cs="Arial"/>
          <w:sz w:val="22"/>
          <w:szCs w:val="22"/>
        </w:rPr>
        <w:t xml:space="preserve"> </w:t>
      </w:r>
      <w:r w:rsidR="00723820" w:rsidRPr="00582C33">
        <w:rPr>
          <w:rFonts w:ascii="Arial" w:hAnsi="Arial" w:cs="Arial"/>
          <w:sz w:val="22"/>
          <w:szCs w:val="22"/>
        </w:rPr>
        <w:t>315</w:t>
      </w:r>
      <w:r w:rsidR="00AD0461" w:rsidRPr="00582C33">
        <w:rPr>
          <w:rFonts w:ascii="Arial" w:hAnsi="Arial" w:cs="Arial"/>
          <w:sz w:val="22"/>
          <w:szCs w:val="22"/>
        </w:rPr>
        <w:t xml:space="preserve"> </w:t>
      </w:r>
      <w:r w:rsidR="002D7EBB" w:rsidRPr="00582C33">
        <w:rPr>
          <w:rFonts w:ascii="Arial" w:hAnsi="Arial" w:cs="Arial"/>
          <w:sz w:val="22"/>
          <w:szCs w:val="22"/>
        </w:rPr>
        <w:t xml:space="preserve">del </w:t>
      </w:r>
      <w:r w:rsidR="00B257C9" w:rsidRPr="00582C33">
        <w:rPr>
          <w:rFonts w:ascii="Arial" w:hAnsi="Arial" w:cs="Arial"/>
          <w:sz w:val="22"/>
          <w:szCs w:val="22"/>
        </w:rPr>
        <w:t xml:space="preserve">Anexo I del </w:t>
      </w:r>
      <w:r w:rsidR="002D7EBB" w:rsidRPr="00582C33">
        <w:rPr>
          <w:rFonts w:ascii="Arial" w:hAnsi="Arial" w:cs="Arial"/>
          <w:sz w:val="22"/>
          <w:szCs w:val="22"/>
        </w:rPr>
        <w:t xml:space="preserve">Código Fiscal de la Ciudad Autónoma de Buenos Aires </w:t>
      </w:r>
      <w:r w:rsidR="00A36731" w:rsidRPr="00582C33">
        <w:rPr>
          <w:rFonts w:ascii="Arial" w:hAnsi="Arial" w:cs="Arial"/>
          <w:sz w:val="22"/>
          <w:szCs w:val="22"/>
        </w:rPr>
        <w:t>del</w:t>
      </w:r>
      <w:r w:rsidRPr="00582C33">
        <w:rPr>
          <w:rFonts w:ascii="Arial" w:hAnsi="Arial" w:cs="Arial"/>
          <w:sz w:val="22"/>
          <w:szCs w:val="22"/>
        </w:rPr>
        <w:t xml:space="preserve"> Código Fiscal de la Ciudad Autónoma de Buenos Aires</w:t>
      </w:r>
      <w:r w:rsidR="00592AC4" w:rsidRPr="00582C33">
        <w:rPr>
          <w:rFonts w:ascii="Arial" w:hAnsi="Arial" w:cs="Arial"/>
          <w:sz w:val="22"/>
          <w:szCs w:val="22"/>
        </w:rPr>
        <w:t xml:space="preserve"> sancionado por ley 6505</w:t>
      </w:r>
      <w:r w:rsidRPr="00582C33">
        <w:rPr>
          <w:rFonts w:ascii="Arial" w:hAnsi="Arial" w:cs="Arial"/>
          <w:sz w:val="22"/>
          <w:szCs w:val="22"/>
        </w:rPr>
        <w:t>.</w:t>
      </w:r>
    </w:p>
    <w:p w:rsidR="00BD1C67" w:rsidRPr="00582C33" w:rsidRDefault="00BD1C67" w:rsidP="00E5658D">
      <w:pPr>
        <w:rPr>
          <w:rFonts w:ascii="Arial" w:hAnsi="Arial" w:cs="Arial"/>
          <w:sz w:val="22"/>
          <w:szCs w:val="22"/>
        </w:rPr>
      </w:pPr>
    </w:p>
    <w:p w:rsidR="00763B91" w:rsidRDefault="00582C33" w:rsidP="00582C33">
      <w:pPr>
        <w:rPr>
          <w:rFonts w:ascii="Arial" w:hAnsi="Arial" w:cs="Arial"/>
          <w:sz w:val="22"/>
          <w:szCs w:val="22"/>
        </w:rPr>
      </w:pPr>
      <w:r w:rsidRPr="00582C33">
        <w:rPr>
          <w:rFonts w:ascii="Arial" w:hAnsi="Arial" w:cs="Arial"/>
          <w:sz w:val="22"/>
          <w:szCs w:val="22"/>
        </w:rPr>
        <w:t>Artículo</w:t>
      </w:r>
      <w:r w:rsidR="00D922FD" w:rsidRPr="00582C33">
        <w:rPr>
          <w:rFonts w:ascii="Arial" w:hAnsi="Arial" w:cs="Arial"/>
          <w:sz w:val="22"/>
          <w:szCs w:val="22"/>
        </w:rPr>
        <w:t xml:space="preserve"> </w:t>
      </w:r>
      <w:r>
        <w:rPr>
          <w:rFonts w:ascii="Arial" w:hAnsi="Arial" w:cs="Arial"/>
          <w:sz w:val="22"/>
          <w:szCs w:val="22"/>
        </w:rPr>
        <w:t>2°</w:t>
      </w:r>
      <w:r w:rsidR="00D922FD" w:rsidRPr="00582C33">
        <w:rPr>
          <w:rFonts w:ascii="Arial" w:hAnsi="Arial" w:cs="Arial"/>
          <w:sz w:val="22"/>
          <w:szCs w:val="22"/>
        </w:rPr>
        <w:t xml:space="preserve">.- </w:t>
      </w:r>
      <w:r>
        <w:rPr>
          <w:rFonts w:ascii="Arial" w:hAnsi="Arial" w:cs="Arial"/>
          <w:sz w:val="22"/>
          <w:szCs w:val="22"/>
        </w:rPr>
        <w:t xml:space="preserve">Modifícase el artículo 73 </w:t>
      </w:r>
      <w:r w:rsidR="00763B91" w:rsidRPr="00582C33">
        <w:rPr>
          <w:rFonts w:ascii="Arial" w:hAnsi="Arial" w:cs="Arial"/>
          <w:sz w:val="22"/>
          <w:szCs w:val="22"/>
        </w:rPr>
        <w:t xml:space="preserve">del Anexo I </w:t>
      </w:r>
      <w:r w:rsidR="00763B91">
        <w:rPr>
          <w:rFonts w:ascii="Arial" w:hAnsi="Arial" w:cs="Arial"/>
          <w:sz w:val="22"/>
          <w:szCs w:val="22"/>
        </w:rPr>
        <w:t xml:space="preserve">de la Ley Tarifaria sancionada por la ley 6506 por el </w:t>
      </w:r>
      <w:r w:rsidR="00C84623">
        <w:rPr>
          <w:rFonts w:ascii="Arial" w:hAnsi="Arial" w:cs="Arial"/>
          <w:sz w:val="22"/>
          <w:szCs w:val="22"/>
        </w:rPr>
        <w:t xml:space="preserve">texto </w:t>
      </w:r>
      <w:r w:rsidR="00763B91">
        <w:rPr>
          <w:rFonts w:ascii="Arial" w:hAnsi="Arial" w:cs="Arial"/>
          <w:sz w:val="22"/>
          <w:szCs w:val="22"/>
        </w:rPr>
        <w:t>siguiente:</w:t>
      </w:r>
    </w:p>
    <w:p w:rsidR="00763B91" w:rsidRDefault="00763B91" w:rsidP="00582C33">
      <w:pPr>
        <w:rPr>
          <w:rFonts w:ascii="Arial" w:hAnsi="Arial" w:cs="Arial"/>
          <w:sz w:val="22"/>
          <w:szCs w:val="22"/>
        </w:rPr>
      </w:pPr>
    </w:p>
    <w:p w:rsidR="00582C33" w:rsidRPr="00582C33" w:rsidRDefault="00FA287C" w:rsidP="00582C33">
      <w:pPr>
        <w:rPr>
          <w:rFonts w:ascii="Arial" w:hAnsi="Arial" w:cs="Arial"/>
          <w:sz w:val="22"/>
          <w:szCs w:val="22"/>
        </w:rPr>
      </w:pPr>
      <w:r>
        <w:rPr>
          <w:rFonts w:ascii="Arial" w:hAnsi="Arial" w:cs="Arial"/>
          <w:sz w:val="22"/>
          <w:szCs w:val="22"/>
        </w:rPr>
        <w:t xml:space="preserve">Artículo 73.- </w:t>
      </w:r>
      <w:r w:rsidR="00582C33" w:rsidRPr="00582C33">
        <w:rPr>
          <w:rFonts w:ascii="Arial" w:hAnsi="Arial" w:cs="Arial"/>
          <w:sz w:val="22"/>
          <w:szCs w:val="22"/>
        </w:rPr>
        <w:t>Fíjase en el 1,20% la alícuota a la que se refiere el artículo 343 y el Capítulo II del Título III del Código Fiscal referido a las operaciones monetarias.</w:t>
      </w:r>
    </w:p>
    <w:p w:rsidR="001C7EC7" w:rsidRPr="00582C33" w:rsidRDefault="001C7EC7" w:rsidP="00E5658D">
      <w:pPr>
        <w:rPr>
          <w:rFonts w:ascii="Arial" w:hAnsi="Arial" w:cs="Arial"/>
          <w:sz w:val="22"/>
          <w:szCs w:val="22"/>
        </w:rPr>
      </w:pPr>
    </w:p>
    <w:p w:rsidR="00582C33" w:rsidRPr="00582C33" w:rsidRDefault="00582C33" w:rsidP="00582C33">
      <w:pPr>
        <w:rPr>
          <w:rFonts w:ascii="Arial" w:hAnsi="Arial" w:cs="Arial"/>
          <w:sz w:val="22"/>
          <w:szCs w:val="22"/>
        </w:rPr>
      </w:pPr>
      <w:r w:rsidRPr="00582C33">
        <w:rPr>
          <w:rFonts w:ascii="Arial" w:hAnsi="Arial" w:cs="Arial"/>
          <w:sz w:val="22"/>
          <w:szCs w:val="22"/>
        </w:rPr>
        <w:t>Artículo 3°.- Comuníquese, etc.</w:t>
      </w:r>
    </w:p>
    <w:p w:rsidR="001C7EC7" w:rsidRPr="00582C33" w:rsidRDefault="001C7EC7" w:rsidP="00E5658D">
      <w:pPr>
        <w:rPr>
          <w:rFonts w:ascii="Arial" w:hAnsi="Arial" w:cs="Arial"/>
          <w:sz w:val="22"/>
          <w:szCs w:val="22"/>
        </w:rPr>
      </w:pPr>
    </w:p>
    <w:p w:rsidR="001C7EC7" w:rsidRPr="00582C33" w:rsidRDefault="001C7EC7" w:rsidP="00E5658D">
      <w:pPr>
        <w:rPr>
          <w:rFonts w:ascii="Arial" w:hAnsi="Arial" w:cs="Arial"/>
          <w:sz w:val="22"/>
          <w:szCs w:val="22"/>
        </w:rPr>
      </w:pPr>
    </w:p>
    <w:p w:rsidR="001C7EC7" w:rsidRPr="000D2499" w:rsidRDefault="001C7EC7" w:rsidP="00E5658D">
      <w:pPr>
        <w:rPr>
          <w:rFonts w:ascii="Arial" w:hAnsi="Arial" w:cs="Arial"/>
          <w:sz w:val="22"/>
          <w:szCs w:val="22"/>
        </w:rPr>
      </w:pPr>
    </w:p>
    <w:p w:rsidR="001C7EC7" w:rsidRPr="000D2499" w:rsidRDefault="001C7EC7" w:rsidP="00E5658D">
      <w:pPr>
        <w:rPr>
          <w:rFonts w:ascii="Arial" w:hAnsi="Arial" w:cs="Arial"/>
          <w:sz w:val="22"/>
          <w:szCs w:val="22"/>
        </w:rPr>
      </w:pPr>
    </w:p>
    <w:p w:rsidR="001C7EC7" w:rsidRPr="000D2499" w:rsidRDefault="001C7EC7" w:rsidP="00E5658D">
      <w:pPr>
        <w:rPr>
          <w:rFonts w:ascii="Arial" w:hAnsi="Arial" w:cs="Arial"/>
          <w:sz w:val="22"/>
          <w:szCs w:val="22"/>
        </w:rPr>
      </w:pPr>
    </w:p>
    <w:p w:rsidR="001C7EC7" w:rsidRPr="000D2499" w:rsidRDefault="001C7EC7" w:rsidP="00E5658D">
      <w:pPr>
        <w:rPr>
          <w:rFonts w:ascii="Arial" w:hAnsi="Arial" w:cs="Arial"/>
          <w:sz w:val="22"/>
          <w:szCs w:val="22"/>
        </w:rPr>
      </w:pPr>
    </w:p>
    <w:p w:rsidR="001C7EC7" w:rsidRPr="000D2499" w:rsidRDefault="001C7EC7" w:rsidP="00E5658D">
      <w:pPr>
        <w:rPr>
          <w:rFonts w:ascii="Arial" w:hAnsi="Arial" w:cs="Arial"/>
          <w:sz w:val="22"/>
          <w:szCs w:val="22"/>
        </w:rPr>
      </w:pPr>
    </w:p>
    <w:p w:rsidR="001C7EC7" w:rsidRPr="000D2499" w:rsidRDefault="001C7EC7" w:rsidP="00E5658D">
      <w:pPr>
        <w:rPr>
          <w:rFonts w:ascii="Arial" w:hAnsi="Arial" w:cs="Arial"/>
          <w:sz w:val="22"/>
          <w:szCs w:val="22"/>
        </w:rPr>
      </w:pPr>
    </w:p>
    <w:p w:rsidR="001C7EC7" w:rsidRPr="000D2499" w:rsidRDefault="001C7EC7" w:rsidP="00E5658D">
      <w:pPr>
        <w:rPr>
          <w:rFonts w:ascii="Arial" w:hAnsi="Arial" w:cs="Arial"/>
          <w:sz w:val="22"/>
          <w:szCs w:val="22"/>
        </w:rPr>
      </w:pPr>
    </w:p>
    <w:p w:rsidR="001C7EC7" w:rsidRPr="000D2499" w:rsidRDefault="001C7EC7" w:rsidP="00E5658D">
      <w:pPr>
        <w:rPr>
          <w:rFonts w:ascii="Arial" w:hAnsi="Arial" w:cs="Arial"/>
          <w:sz w:val="22"/>
          <w:szCs w:val="22"/>
        </w:rPr>
      </w:pPr>
    </w:p>
    <w:p w:rsidR="001C7EC7" w:rsidRPr="000D2499" w:rsidRDefault="001C7EC7" w:rsidP="00E5658D">
      <w:pPr>
        <w:rPr>
          <w:rFonts w:ascii="Arial" w:hAnsi="Arial" w:cs="Arial"/>
          <w:sz w:val="22"/>
          <w:szCs w:val="22"/>
        </w:rPr>
      </w:pPr>
    </w:p>
    <w:p w:rsidR="001C7EC7" w:rsidRPr="000D2499" w:rsidRDefault="001C7EC7" w:rsidP="00E5658D">
      <w:pPr>
        <w:rPr>
          <w:rFonts w:ascii="Arial" w:hAnsi="Arial" w:cs="Arial"/>
          <w:sz w:val="22"/>
          <w:szCs w:val="22"/>
        </w:rPr>
      </w:pPr>
    </w:p>
    <w:p w:rsidR="001C7EC7" w:rsidRPr="000D2499" w:rsidRDefault="001C7EC7" w:rsidP="00E5658D">
      <w:pPr>
        <w:rPr>
          <w:rFonts w:ascii="Arial" w:hAnsi="Arial" w:cs="Arial"/>
          <w:sz w:val="22"/>
          <w:szCs w:val="22"/>
        </w:rPr>
      </w:pPr>
    </w:p>
    <w:p w:rsidR="001C7EC7" w:rsidRPr="000D2499" w:rsidRDefault="001C7EC7" w:rsidP="00E5658D">
      <w:pPr>
        <w:rPr>
          <w:rFonts w:ascii="Arial" w:hAnsi="Arial" w:cs="Arial"/>
          <w:sz w:val="22"/>
          <w:szCs w:val="22"/>
        </w:rPr>
      </w:pPr>
    </w:p>
    <w:p w:rsidR="001C7EC7" w:rsidRPr="000D2499" w:rsidRDefault="001C7EC7" w:rsidP="00E5658D">
      <w:pPr>
        <w:rPr>
          <w:rFonts w:ascii="Arial" w:hAnsi="Arial" w:cs="Arial"/>
          <w:sz w:val="22"/>
          <w:szCs w:val="22"/>
        </w:rPr>
      </w:pPr>
    </w:p>
    <w:p w:rsidR="001C7EC7" w:rsidRPr="000D2499" w:rsidRDefault="001C7EC7" w:rsidP="00E5658D">
      <w:pPr>
        <w:rPr>
          <w:rFonts w:ascii="Arial" w:hAnsi="Arial" w:cs="Arial"/>
          <w:sz w:val="22"/>
          <w:szCs w:val="22"/>
        </w:rPr>
      </w:pPr>
    </w:p>
    <w:p w:rsidR="001C7EC7" w:rsidRPr="000D2499" w:rsidRDefault="001C7EC7" w:rsidP="00E5658D">
      <w:pPr>
        <w:rPr>
          <w:rFonts w:ascii="Arial" w:hAnsi="Arial" w:cs="Arial"/>
          <w:sz w:val="22"/>
          <w:szCs w:val="22"/>
        </w:rPr>
      </w:pPr>
    </w:p>
    <w:p w:rsidR="001C7EC7" w:rsidRPr="000D2499" w:rsidRDefault="001C7EC7" w:rsidP="00E5658D">
      <w:pPr>
        <w:rPr>
          <w:rFonts w:ascii="Arial" w:hAnsi="Arial" w:cs="Arial"/>
          <w:sz w:val="22"/>
          <w:szCs w:val="22"/>
        </w:rPr>
      </w:pPr>
    </w:p>
    <w:p w:rsidR="001C7EC7" w:rsidRPr="000D2499" w:rsidRDefault="001C7EC7" w:rsidP="00E5658D">
      <w:pPr>
        <w:rPr>
          <w:rFonts w:ascii="Arial" w:hAnsi="Arial" w:cs="Arial"/>
          <w:sz w:val="22"/>
          <w:szCs w:val="22"/>
        </w:rPr>
      </w:pPr>
    </w:p>
    <w:p w:rsidR="001C7EC7" w:rsidRPr="000D2499" w:rsidRDefault="001C7EC7" w:rsidP="00E5658D">
      <w:pPr>
        <w:rPr>
          <w:rFonts w:ascii="Arial" w:hAnsi="Arial" w:cs="Arial"/>
          <w:sz w:val="22"/>
          <w:szCs w:val="22"/>
        </w:rPr>
      </w:pPr>
    </w:p>
    <w:p w:rsidR="001C7EC7" w:rsidRPr="000D2499" w:rsidRDefault="001C7EC7" w:rsidP="00E5658D">
      <w:pPr>
        <w:rPr>
          <w:rFonts w:ascii="Arial" w:hAnsi="Arial" w:cs="Arial"/>
          <w:sz w:val="22"/>
          <w:szCs w:val="22"/>
        </w:rPr>
      </w:pPr>
    </w:p>
    <w:p w:rsidR="001C7EC7" w:rsidRPr="000D2499" w:rsidRDefault="001C7EC7" w:rsidP="00E5658D">
      <w:pPr>
        <w:rPr>
          <w:rFonts w:ascii="Arial" w:hAnsi="Arial" w:cs="Arial"/>
          <w:sz w:val="22"/>
          <w:szCs w:val="22"/>
        </w:rPr>
      </w:pPr>
    </w:p>
    <w:p w:rsidR="001C7EC7" w:rsidRPr="000D2499" w:rsidRDefault="001C7EC7" w:rsidP="00E5658D">
      <w:pPr>
        <w:rPr>
          <w:rFonts w:ascii="Arial" w:hAnsi="Arial" w:cs="Arial"/>
          <w:sz w:val="22"/>
          <w:szCs w:val="22"/>
        </w:rPr>
      </w:pPr>
    </w:p>
    <w:p w:rsidR="001C7EC7" w:rsidRPr="000D2499" w:rsidRDefault="001C7EC7" w:rsidP="00E5658D">
      <w:pPr>
        <w:rPr>
          <w:rFonts w:ascii="Arial" w:hAnsi="Arial" w:cs="Arial"/>
          <w:sz w:val="22"/>
          <w:szCs w:val="22"/>
        </w:rPr>
      </w:pPr>
    </w:p>
    <w:p w:rsidR="001C7EC7" w:rsidRPr="000D2499" w:rsidRDefault="001C7EC7" w:rsidP="00E5658D">
      <w:pPr>
        <w:rPr>
          <w:rFonts w:ascii="Arial" w:hAnsi="Arial" w:cs="Arial"/>
          <w:sz w:val="22"/>
          <w:szCs w:val="22"/>
        </w:rPr>
      </w:pPr>
    </w:p>
    <w:p w:rsidR="001C7EC7" w:rsidRPr="000D2499" w:rsidRDefault="001C7EC7" w:rsidP="00E5658D">
      <w:pPr>
        <w:rPr>
          <w:rFonts w:ascii="Arial" w:hAnsi="Arial" w:cs="Arial"/>
          <w:sz w:val="22"/>
          <w:szCs w:val="22"/>
        </w:rPr>
      </w:pPr>
    </w:p>
    <w:p w:rsidR="001C7EC7" w:rsidRPr="000D2499" w:rsidRDefault="001C7EC7" w:rsidP="00E5658D">
      <w:pPr>
        <w:rPr>
          <w:rFonts w:ascii="Arial" w:hAnsi="Arial" w:cs="Arial"/>
          <w:sz w:val="22"/>
          <w:szCs w:val="22"/>
        </w:rPr>
      </w:pPr>
    </w:p>
    <w:p w:rsidR="001C7EC7" w:rsidRPr="000D2499" w:rsidRDefault="001C7EC7" w:rsidP="00E5658D">
      <w:pPr>
        <w:rPr>
          <w:rFonts w:ascii="Arial" w:hAnsi="Arial" w:cs="Arial"/>
          <w:sz w:val="22"/>
          <w:szCs w:val="22"/>
        </w:rPr>
      </w:pPr>
    </w:p>
    <w:p w:rsidR="001C7EC7" w:rsidRPr="000D2499" w:rsidRDefault="001C7EC7" w:rsidP="00E5658D">
      <w:pPr>
        <w:rPr>
          <w:rFonts w:ascii="Arial" w:hAnsi="Arial" w:cs="Arial"/>
          <w:sz w:val="22"/>
          <w:szCs w:val="22"/>
        </w:rPr>
      </w:pPr>
    </w:p>
    <w:p w:rsidR="001C7EC7" w:rsidRPr="000D2499" w:rsidRDefault="001C7EC7" w:rsidP="00E5658D">
      <w:pPr>
        <w:rPr>
          <w:rFonts w:ascii="Arial" w:hAnsi="Arial" w:cs="Arial"/>
          <w:sz w:val="22"/>
          <w:szCs w:val="22"/>
        </w:rPr>
      </w:pPr>
    </w:p>
    <w:p w:rsidR="001C7EC7" w:rsidRPr="000D2499" w:rsidRDefault="001C7EC7" w:rsidP="00E5658D">
      <w:pPr>
        <w:rPr>
          <w:rFonts w:ascii="Arial" w:hAnsi="Arial" w:cs="Arial"/>
          <w:sz w:val="22"/>
          <w:szCs w:val="22"/>
        </w:rPr>
      </w:pPr>
    </w:p>
    <w:p w:rsidR="001C7EC7" w:rsidRPr="000D2499" w:rsidRDefault="001C7EC7" w:rsidP="00E5658D">
      <w:pPr>
        <w:rPr>
          <w:rFonts w:ascii="Arial" w:hAnsi="Arial" w:cs="Arial"/>
          <w:sz w:val="22"/>
          <w:szCs w:val="22"/>
        </w:rPr>
      </w:pPr>
    </w:p>
    <w:p w:rsidR="001C7EC7" w:rsidRPr="000D2499" w:rsidRDefault="001C7EC7" w:rsidP="00E5658D">
      <w:pPr>
        <w:rPr>
          <w:rFonts w:ascii="Arial" w:hAnsi="Arial" w:cs="Arial"/>
          <w:sz w:val="22"/>
          <w:szCs w:val="22"/>
        </w:rPr>
      </w:pPr>
    </w:p>
    <w:p w:rsidR="001C7EC7" w:rsidRPr="000D2499" w:rsidRDefault="001C7EC7" w:rsidP="00E5658D">
      <w:pPr>
        <w:rPr>
          <w:rFonts w:ascii="Arial" w:hAnsi="Arial" w:cs="Arial"/>
          <w:sz w:val="22"/>
          <w:szCs w:val="22"/>
        </w:rPr>
      </w:pPr>
    </w:p>
    <w:p w:rsidR="001C7EC7" w:rsidRPr="000D2499" w:rsidRDefault="001C7EC7" w:rsidP="00E5658D">
      <w:pPr>
        <w:rPr>
          <w:rFonts w:ascii="Arial" w:hAnsi="Arial" w:cs="Arial"/>
          <w:sz w:val="22"/>
          <w:szCs w:val="22"/>
        </w:rPr>
      </w:pPr>
    </w:p>
    <w:p w:rsidR="001C7EC7" w:rsidRPr="000D2499" w:rsidRDefault="001C7EC7" w:rsidP="00E5658D">
      <w:pPr>
        <w:rPr>
          <w:rFonts w:ascii="Arial" w:hAnsi="Arial" w:cs="Arial"/>
          <w:sz w:val="22"/>
          <w:szCs w:val="22"/>
        </w:rPr>
      </w:pPr>
    </w:p>
    <w:p w:rsidR="000D2499" w:rsidRDefault="000D2499" w:rsidP="00E5658D">
      <w:pPr>
        <w:rPr>
          <w:rFonts w:ascii="Arial" w:hAnsi="Arial" w:cs="Arial"/>
          <w:sz w:val="22"/>
          <w:szCs w:val="22"/>
        </w:rPr>
      </w:pPr>
    </w:p>
    <w:p w:rsidR="00C64A89" w:rsidRDefault="00C64A89" w:rsidP="00E5658D">
      <w:pPr>
        <w:rPr>
          <w:rFonts w:ascii="Arial" w:hAnsi="Arial" w:cs="Arial"/>
          <w:sz w:val="22"/>
          <w:szCs w:val="22"/>
        </w:rPr>
      </w:pPr>
    </w:p>
    <w:p w:rsidR="000D2499" w:rsidRDefault="000D2499" w:rsidP="00E5658D">
      <w:pPr>
        <w:rPr>
          <w:rFonts w:ascii="Arial" w:hAnsi="Arial" w:cs="Arial"/>
          <w:sz w:val="22"/>
          <w:szCs w:val="22"/>
        </w:rPr>
      </w:pPr>
    </w:p>
    <w:p w:rsidR="00C54D40" w:rsidRDefault="00C54D40" w:rsidP="00E5658D">
      <w:pPr>
        <w:rPr>
          <w:rFonts w:ascii="Arial" w:hAnsi="Arial" w:cs="Arial"/>
          <w:sz w:val="22"/>
          <w:szCs w:val="22"/>
        </w:rPr>
      </w:pPr>
    </w:p>
    <w:p w:rsidR="00C54D40" w:rsidRDefault="00C54D40" w:rsidP="00E5658D">
      <w:pPr>
        <w:rPr>
          <w:rFonts w:ascii="Arial" w:hAnsi="Arial" w:cs="Arial"/>
          <w:sz w:val="22"/>
          <w:szCs w:val="22"/>
        </w:rPr>
      </w:pPr>
    </w:p>
    <w:p w:rsidR="00C54D40" w:rsidRDefault="00C54D40" w:rsidP="00E5658D">
      <w:pPr>
        <w:rPr>
          <w:rFonts w:ascii="Arial" w:hAnsi="Arial" w:cs="Arial"/>
          <w:sz w:val="22"/>
          <w:szCs w:val="22"/>
        </w:rPr>
      </w:pPr>
    </w:p>
    <w:p w:rsidR="00C54D40" w:rsidRDefault="00C54D40" w:rsidP="00E5658D">
      <w:pPr>
        <w:rPr>
          <w:rFonts w:ascii="Arial" w:hAnsi="Arial" w:cs="Arial"/>
          <w:sz w:val="22"/>
          <w:szCs w:val="22"/>
        </w:rPr>
      </w:pPr>
    </w:p>
    <w:p w:rsidR="00C54D40" w:rsidRPr="000D2499" w:rsidRDefault="00C54D40" w:rsidP="00E5658D">
      <w:pPr>
        <w:rPr>
          <w:rFonts w:ascii="Arial" w:hAnsi="Arial" w:cs="Arial"/>
          <w:sz w:val="22"/>
          <w:szCs w:val="22"/>
        </w:rPr>
      </w:pPr>
    </w:p>
    <w:p w:rsidR="00606767" w:rsidRPr="000D2499" w:rsidRDefault="00606767" w:rsidP="00E5658D">
      <w:pPr>
        <w:rPr>
          <w:rFonts w:ascii="Arial" w:hAnsi="Arial" w:cs="Arial"/>
          <w:sz w:val="22"/>
          <w:szCs w:val="22"/>
        </w:rPr>
      </w:pPr>
    </w:p>
    <w:p w:rsidR="006B0972" w:rsidRPr="000D2499" w:rsidRDefault="006B0972" w:rsidP="00E5658D">
      <w:pPr>
        <w:rPr>
          <w:rFonts w:ascii="Arial" w:hAnsi="Arial" w:cs="Arial"/>
          <w:sz w:val="22"/>
          <w:szCs w:val="22"/>
        </w:rPr>
      </w:pPr>
    </w:p>
    <w:p w:rsidR="001C7EC7" w:rsidRPr="000D2499" w:rsidRDefault="001C7EC7" w:rsidP="001C7EC7">
      <w:pPr>
        <w:jc w:val="center"/>
        <w:rPr>
          <w:rFonts w:ascii="Arial" w:hAnsi="Arial" w:cs="Arial"/>
          <w:b/>
          <w:sz w:val="22"/>
          <w:szCs w:val="22"/>
        </w:rPr>
      </w:pPr>
      <w:r w:rsidRPr="000D2499">
        <w:rPr>
          <w:rFonts w:ascii="Arial" w:hAnsi="Arial" w:cs="Arial"/>
          <w:b/>
          <w:sz w:val="22"/>
          <w:szCs w:val="22"/>
        </w:rPr>
        <w:lastRenderedPageBreak/>
        <w:t>FUNDAMENTOS</w:t>
      </w:r>
    </w:p>
    <w:p w:rsidR="001C7EC7" w:rsidRPr="000D2499" w:rsidRDefault="001C7EC7" w:rsidP="001C7EC7">
      <w:pPr>
        <w:jc w:val="center"/>
        <w:rPr>
          <w:rFonts w:ascii="Arial" w:hAnsi="Arial" w:cs="Arial"/>
          <w:b/>
          <w:sz w:val="22"/>
          <w:szCs w:val="22"/>
        </w:rPr>
      </w:pPr>
    </w:p>
    <w:p w:rsidR="001C7EC7" w:rsidRPr="000D2499" w:rsidRDefault="001C7EC7" w:rsidP="00E5658D">
      <w:pPr>
        <w:rPr>
          <w:rFonts w:ascii="Arial" w:hAnsi="Arial" w:cs="Arial"/>
          <w:sz w:val="22"/>
          <w:szCs w:val="22"/>
        </w:rPr>
      </w:pPr>
      <w:r w:rsidRPr="000D2499">
        <w:rPr>
          <w:rFonts w:ascii="Arial" w:hAnsi="Arial" w:cs="Arial"/>
          <w:sz w:val="22"/>
          <w:szCs w:val="22"/>
        </w:rPr>
        <w:t>Señor Presidente:</w:t>
      </w:r>
    </w:p>
    <w:p w:rsidR="005544C2" w:rsidRPr="000D2499" w:rsidRDefault="005544C2" w:rsidP="00C9448D">
      <w:pPr>
        <w:tabs>
          <w:tab w:val="left" w:pos="1073"/>
        </w:tabs>
        <w:rPr>
          <w:rFonts w:ascii="Arial" w:hAnsi="Arial" w:cs="Arial"/>
          <w:sz w:val="22"/>
          <w:szCs w:val="22"/>
        </w:rPr>
      </w:pPr>
    </w:p>
    <w:p w:rsidR="00442FA9" w:rsidRPr="000D2499" w:rsidRDefault="00621201" w:rsidP="000D2499">
      <w:pPr>
        <w:shd w:val="clear" w:color="auto" w:fill="FFFFFF"/>
        <w:spacing w:after="100" w:afterAutospacing="1"/>
        <w:rPr>
          <w:rFonts w:ascii="Arial" w:hAnsi="Arial" w:cs="Arial"/>
          <w:sz w:val="22"/>
          <w:szCs w:val="22"/>
        </w:rPr>
      </w:pPr>
      <w:r w:rsidRPr="000D2499">
        <w:rPr>
          <w:rFonts w:ascii="Arial" w:hAnsi="Arial" w:cs="Arial"/>
          <w:sz w:val="22"/>
          <w:szCs w:val="22"/>
        </w:rPr>
        <w:tab/>
      </w:r>
      <w:r w:rsidR="00BD42A3">
        <w:rPr>
          <w:rFonts w:ascii="Arial" w:hAnsi="Arial" w:cs="Arial"/>
          <w:sz w:val="22"/>
          <w:szCs w:val="22"/>
        </w:rPr>
        <w:t>El artículo</w:t>
      </w:r>
      <w:r w:rsidR="00C306E4" w:rsidRPr="000D2499">
        <w:rPr>
          <w:rFonts w:ascii="Arial" w:hAnsi="Arial" w:cs="Arial"/>
          <w:sz w:val="22"/>
          <w:szCs w:val="22"/>
        </w:rPr>
        <w:t xml:space="preserve"> 446 </w:t>
      </w:r>
      <w:r w:rsidR="00B6357A" w:rsidRPr="000D2499">
        <w:rPr>
          <w:rFonts w:ascii="Arial" w:hAnsi="Arial" w:cs="Arial"/>
          <w:sz w:val="22"/>
          <w:szCs w:val="22"/>
        </w:rPr>
        <w:t>del Anexo I del Código Fiscal de la Ciudad Autónoma de Buenos Aires y</w:t>
      </w:r>
      <w:r w:rsidR="00BD42A3">
        <w:rPr>
          <w:rFonts w:ascii="Arial" w:hAnsi="Arial" w:cs="Arial"/>
          <w:sz w:val="22"/>
          <w:szCs w:val="22"/>
        </w:rPr>
        <w:t xml:space="preserve"> el artículo</w:t>
      </w:r>
      <w:r w:rsidR="00B6357A" w:rsidRPr="000D2499">
        <w:rPr>
          <w:rFonts w:ascii="Arial" w:hAnsi="Arial" w:cs="Arial"/>
          <w:sz w:val="22"/>
          <w:szCs w:val="22"/>
        </w:rPr>
        <w:t xml:space="preserve"> </w:t>
      </w:r>
      <w:r w:rsidR="00C306E4" w:rsidRPr="000D2499">
        <w:rPr>
          <w:rFonts w:ascii="Arial" w:hAnsi="Arial" w:cs="Arial"/>
          <w:sz w:val="22"/>
          <w:szCs w:val="22"/>
        </w:rPr>
        <w:t>447</w:t>
      </w:r>
      <w:r w:rsidR="00B6357A" w:rsidRPr="000D2499">
        <w:rPr>
          <w:rFonts w:ascii="Arial" w:hAnsi="Arial" w:cs="Arial"/>
          <w:sz w:val="22"/>
          <w:szCs w:val="22"/>
        </w:rPr>
        <w:t xml:space="preserve"> bis</w:t>
      </w:r>
      <w:r w:rsidR="004C0D06">
        <w:rPr>
          <w:rFonts w:ascii="Arial" w:hAnsi="Arial" w:cs="Arial"/>
          <w:sz w:val="22"/>
          <w:szCs w:val="22"/>
        </w:rPr>
        <w:t xml:space="preserve"> </w:t>
      </w:r>
      <w:r w:rsidR="00B6357A" w:rsidRPr="000D2499">
        <w:rPr>
          <w:rFonts w:ascii="Arial" w:hAnsi="Arial" w:cs="Arial"/>
          <w:sz w:val="22"/>
          <w:szCs w:val="22"/>
        </w:rPr>
        <w:t xml:space="preserve">de la ley 6382, </w:t>
      </w:r>
      <w:r w:rsidR="009A3946">
        <w:rPr>
          <w:rFonts w:ascii="Arial" w:hAnsi="Arial" w:cs="Arial"/>
          <w:sz w:val="22"/>
          <w:szCs w:val="22"/>
        </w:rPr>
        <w:t>establecieron</w:t>
      </w:r>
      <w:r w:rsidR="00B6357A" w:rsidRPr="000D2499">
        <w:rPr>
          <w:rFonts w:ascii="Arial" w:hAnsi="Arial" w:cs="Arial"/>
          <w:sz w:val="22"/>
          <w:szCs w:val="22"/>
        </w:rPr>
        <w:t xml:space="preserve"> </w:t>
      </w:r>
      <w:r w:rsidR="00C64A89">
        <w:rPr>
          <w:rFonts w:ascii="Arial" w:hAnsi="Arial" w:cs="Arial"/>
          <w:sz w:val="22"/>
          <w:szCs w:val="22"/>
        </w:rPr>
        <w:t xml:space="preserve">originalmente </w:t>
      </w:r>
      <w:r w:rsidR="00B6357A" w:rsidRPr="000D2499">
        <w:rPr>
          <w:rFonts w:ascii="Arial" w:hAnsi="Arial" w:cs="Arial"/>
          <w:sz w:val="22"/>
          <w:szCs w:val="22"/>
        </w:rPr>
        <w:t>el impuesto de sellos a los resúmenes de las tarjetas de crédito</w:t>
      </w:r>
      <w:r w:rsidR="008A165D" w:rsidRPr="000D2499">
        <w:rPr>
          <w:rFonts w:ascii="Arial" w:hAnsi="Arial" w:cs="Arial"/>
          <w:sz w:val="22"/>
          <w:szCs w:val="22"/>
        </w:rPr>
        <w:t>,</w:t>
      </w:r>
      <w:r w:rsidR="004C0D06">
        <w:rPr>
          <w:rFonts w:ascii="Arial" w:hAnsi="Arial" w:cs="Arial"/>
          <w:sz w:val="22"/>
          <w:szCs w:val="22"/>
        </w:rPr>
        <w:t xml:space="preserve"> los </w:t>
      </w:r>
      <w:r w:rsidR="00C9448D" w:rsidRPr="000D2499">
        <w:rPr>
          <w:rFonts w:ascii="Arial" w:hAnsi="Arial" w:cs="Arial"/>
          <w:sz w:val="22"/>
          <w:szCs w:val="22"/>
        </w:rPr>
        <w:t>que</w:t>
      </w:r>
      <w:r w:rsidR="004C0D06">
        <w:rPr>
          <w:rFonts w:ascii="Arial" w:hAnsi="Arial" w:cs="Arial"/>
          <w:sz w:val="22"/>
          <w:szCs w:val="22"/>
        </w:rPr>
        <w:t xml:space="preserve"> </w:t>
      </w:r>
      <w:r w:rsidR="00B6357A" w:rsidRPr="000D2499">
        <w:rPr>
          <w:rFonts w:ascii="Arial" w:hAnsi="Arial" w:cs="Arial"/>
          <w:sz w:val="22"/>
          <w:szCs w:val="22"/>
        </w:rPr>
        <w:t xml:space="preserve">asimismo </w:t>
      </w:r>
      <w:r w:rsidR="004C0D06">
        <w:rPr>
          <w:rFonts w:ascii="Arial" w:hAnsi="Arial" w:cs="Arial"/>
          <w:sz w:val="22"/>
          <w:szCs w:val="22"/>
        </w:rPr>
        <w:t>fueron reglamentados</w:t>
      </w:r>
      <w:r w:rsidR="004D621D" w:rsidRPr="000D2499">
        <w:rPr>
          <w:rFonts w:ascii="Arial" w:hAnsi="Arial" w:cs="Arial"/>
          <w:sz w:val="22"/>
          <w:szCs w:val="22"/>
        </w:rPr>
        <w:t xml:space="preserve"> por </w:t>
      </w:r>
      <w:r w:rsidR="00F13F0B">
        <w:rPr>
          <w:rFonts w:ascii="Arial" w:hAnsi="Arial" w:cs="Arial"/>
          <w:sz w:val="22"/>
          <w:szCs w:val="22"/>
        </w:rPr>
        <w:t>sucesivas resoluciones de la Administración General de Ingresos Públicos</w:t>
      </w:r>
      <w:r w:rsidR="004D621D" w:rsidRPr="000D2499">
        <w:rPr>
          <w:rFonts w:ascii="Arial" w:hAnsi="Arial" w:cs="Arial"/>
          <w:sz w:val="22"/>
          <w:szCs w:val="22"/>
        </w:rPr>
        <w:t xml:space="preserve">. </w:t>
      </w:r>
      <w:r w:rsidR="009A3946">
        <w:rPr>
          <w:rFonts w:ascii="Arial" w:hAnsi="Arial" w:cs="Arial"/>
          <w:sz w:val="22"/>
          <w:szCs w:val="22"/>
        </w:rPr>
        <w:t>En la actua</w:t>
      </w:r>
      <w:r w:rsidR="00633945">
        <w:rPr>
          <w:rFonts w:ascii="Arial" w:hAnsi="Arial" w:cs="Arial"/>
          <w:sz w:val="22"/>
          <w:szCs w:val="22"/>
        </w:rPr>
        <w:t>lidad se encuentra vigente en virtud d</w:t>
      </w:r>
      <w:r w:rsidR="009A3946">
        <w:rPr>
          <w:rFonts w:ascii="Arial" w:hAnsi="Arial" w:cs="Arial"/>
          <w:sz w:val="22"/>
          <w:szCs w:val="22"/>
        </w:rPr>
        <w:t xml:space="preserve">el artículo 315 </w:t>
      </w:r>
      <w:r w:rsidR="009A3946" w:rsidRPr="000D2499">
        <w:rPr>
          <w:rFonts w:ascii="Arial" w:hAnsi="Arial" w:cs="Arial"/>
          <w:sz w:val="22"/>
          <w:szCs w:val="22"/>
        </w:rPr>
        <w:t xml:space="preserve">del Anexo I del Código Fiscal </w:t>
      </w:r>
      <w:r w:rsidR="00633945">
        <w:rPr>
          <w:rFonts w:ascii="Arial" w:hAnsi="Arial" w:cs="Arial"/>
          <w:sz w:val="22"/>
          <w:szCs w:val="22"/>
        </w:rPr>
        <w:t xml:space="preserve">aprobado por la ley 6505 </w:t>
      </w:r>
      <w:r w:rsidR="00C64A89">
        <w:rPr>
          <w:rFonts w:ascii="Arial" w:hAnsi="Arial" w:cs="Arial"/>
          <w:sz w:val="22"/>
          <w:szCs w:val="22"/>
        </w:rPr>
        <w:t xml:space="preserve">y el artículo 73 </w:t>
      </w:r>
      <w:r w:rsidR="00C64A89" w:rsidRPr="00582C33">
        <w:rPr>
          <w:rFonts w:ascii="Arial" w:hAnsi="Arial" w:cs="Arial"/>
          <w:sz w:val="22"/>
          <w:szCs w:val="22"/>
        </w:rPr>
        <w:t xml:space="preserve">del Anexo I </w:t>
      </w:r>
      <w:r w:rsidR="00C64A89">
        <w:rPr>
          <w:rFonts w:ascii="Arial" w:hAnsi="Arial" w:cs="Arial"/>
          <w:sz w:val="22"/>
          <w:szCs w:val="22"/>
        </w:rPr>
        <w:t>de la Ley Tarifaria sancionada por la ley 6506</w:t>
      </w:r>
      <w:r w:rsidR="009A3946">
        <w:rPr>
          <w:rFonts w:ascii="Arial" w:hAnsi="Arial" w:cs="Arial"/>
          <w:sz w:val="22"/>
          <w:szCs w:val="22"/>
        </w:rPr>
        <w:t xml:space="preserve">. </w:t>
      </w:r>
      <w:r w:rsidR="00C306E4" w:rsidRPr="000D2499">
        <w:rPr>
          <w:rFonts w:ascii="Arial" w:hAnsi="Arial" w:cs="Arial"/>
          <w:sz w:val="22"/>
          <w:szCs w:val="22"/>
        </w:rPr>
        <w:t xml:space="preserve">Por esta razón, </w:t>
      </w:r>
      <w:r w:rsidR="00B6357A" w:rsidRPr="000D2499">
        <w:rPr>
          <w:rFonts w:ascii="Arial" w:hAnsi="Arial" w:cs="Arial"/>
          <w:sz w:val="22"/>
          <w:szCs w:val="22"/>
        </w:rPr>
        <w:t>l</w:t>
      </w:r>
      <w:r w:rsidR="00C306E4" w:rsidRPr="000D2499">
        <w:rPr>
          <w:rFonts w:ascii="Arial" w:hAnsi="Arial" w:cs="Arial"/>
          <w:sz w:val="22"/>
          <w:szCs w:val="22"/>
        </w:rPr>
        <w:t xml:space="preserve">os titulares de las tarjetas de crédito o compra destinatarios de dichas liquidaciones o resúmenes deben abonar </w:t>
      </w:r>
      <w:r w:rsidR="00C9448D" w:rsidRPr="000D2499">
        <w:rPr>
          <w:rFonts w:ascii="Arial" w:hAnsi="Arial" w:cs="Arial"/>
          <w:sz w:val="22"/>
          <w:szCs w:val="22"/>
        </w:rPr>
        <w:t xml:space="preserve">una alícuota </w:t>
      </w:r>
      <w:r w:rsidR="00C306E4" w:rsidRPr="000D2499">
        <w:rPr>
          <w:rFonts w:ascii="Arial" w:hAnsi="Arial" w:cs="Arial"/>
          <w:sz w:val="22"/>
          <w:szCs w:val="22"/>
        </w:rPr>
        <w:t>conforme a la base</w:t>
      </w:r>
      <w:r w:rsidR="007D463E" w:rsidRPr="000D2499">
        <w:rPr>
          <w:rFonts w:ascii="Arial" w:hAnsi="Arial" w:cs="Arial"/>
          <w:sz w:val="22"/>
          <w:szCs w:val="22"/>
        </w:rPr>
        <w:t xml:space="preserve"> imponible, </w:t>
      </w:r>
      <w:r w:rsidR="00C306E4" w:rsidRPr="000D2499">
        <w:rPr>
          <w:rFonts w:ascii="Arial" w:hAnsi="Arial" w:cs="Arial"/>
          <w:sz w:val="22"/>
          <w:szCs w:val="22"/>
        </w:rPr>
        <w:t>constituida por los débitos o cargos del período incluid</w:t>
      </w:r>
      <w:r w:rsidR="00BF0B45" w:rsidRPr="000D2499">
        <w:rPr>
          <w:rFonts w:ascii="Arial" w:hAnsi="Arial" w:cs="Arial"/>
          <w:sz w:val="22"/>
          <w:szCs w:val="22"/>
        </w:rPr>
        <w:t>os en la liquidación o resumen</w:t>
      </w:r>
      <w:r w:rsidR="00AB0A21">
        <w:rPr>
          <w:rFonts w:ascii="Arial" w:hAnsi="Arial" w:cs="Arial"/>
          <w:sz w:val="22"/>
          <w:szCs w:val="22"/>
        </w:rPr>
        <w:t>, cualquiera fuere su concepto,</w:t>
      </w:r>
      <w:r w:rsidR="00C306E4" w:rsidRPr="000D2499">
        <w:rPr>
          <w:rFonts w:ascii="Arial" w:hAnsi="Arial" w:cs="Arial"/>
          <w:sz w:val="22"/>
          <w:szCs w:val="22"/>
        </w:rPr>
        <w:t xml:space="preserve"> netos de los ajustes provenientes de saldos anteriores. </w:t>
      </w:r>
    </w:p>
    <w:p w:rsidR="004D621D" w:rsidRPr="000D2499" w:rsidRDefault="00C9448D" w:rsidP="000D2499">
      <w:pPr>
        <w:shd w:val="clear" w:color="auto" w:fill="FFFFFF"/>
        <w:spacing w:after="100" w:afterAutospacing="1"/>
        <w:ind w:firstLine="708"/>
        <w:rPr>
          <w:rFonts w:ascii="Arial" w:hAnsi="Arial" w:cs="Arial"/>
          <w:sz w:val="22"/>
          <w:szCs w:val="22"/>
        </w:rPr>
      </w:pPr>
      <w:r w:rsidRPr="000D2499">
        <w:rPr>
          <w:rFonts w:ascii="Arial" w:hAnsi="Arial" w:cs="Arial"/>
          <w:sz w:val="22"/>
          <w:szCs w:val="22"/>
        </w:rPr>
        <w:t>De esta manera, l</w:t>
      </w:r>
      <w:r w:rsidR="00C306E4" w:rsidRPr="000D2499">
        <w:rPr>
          <w:rFonts w:ascii="Arial" w:hAnsi="Arial" w:cs="Arial"/>
          <w:sz w:val="22"/>
          <w:szCs w:val="22"/>
        </w:rPr>
        <w:t xml:space="preserve">as entidades emisoras de tarjetas de crédito o compra deben percibir el gravamen correspondiente a los titulares, </w:t>
      </w:r>
      <w:r w:rsidRPr="000D2499">
        <w:rPr>
          <w:rFonts w:ascii="Arial" w:hAnsi="Arial" w:cs="Arial"/>
          <w:sz w:val="22"/>
          <w:szCs w:val="22"/>
        </w:rPr>
        <w:t>de acuerdo al</w:t>
      </w:r>
      <w:r w:rsidR="00C306E4" w:rsidRPr="000D2499">
        <w:rPr>
          <w:rFonts w:ascii="Arial" w:hAnsi="Arial" w:cs="Arial"/>
          <w:sz w:val="22"/>
          <w:szCs w:val="22"/>
        </w:rPr>
        <w:t xml:space="preserve"> régimen de recaudación de la Administración Gubernamental de Ingresos Públicos, y que consiste en una alícuota del 1,2% </w:t>
      </w:r>
      <w:r w:rsidRPr="000D2499">
        <w:rPr>
          <w:rFonts w:ascii="Arial" w:hAnsi="Arial" w:cs="Arial"/>
          <w:sz w:val="22"/>
          <w:szCs w:val="22"/>
        </w:rPr>
        <w:t>impuesta</w:t>
      </w:r>
      <w:r w:rsidR="00C306E4" w:rsidRPr="000D2499">
        <w:rPr>
          <w:rFonts w:ascii="Arial" w:hAnsi="Arial" w:cs="Arial"/>
          <w:sz w:val="22"/>
          <w:szCs w:val="22"/>
        </w:rPr>
        <w:t xml:space="preserve"> sobre todas las operaciones que se abonen con las tarjetas de crédito, sean en cuotas o en un solo pago</w:t>
      </w:r>
      <w:r w:rsidR="00AB0A21">
        <w:rPr>
          <w:rFonts w:ascii="Arial" w:hAnsi="Arial" w:cs="Arial"/>
          <w:sz w:val="22"/>
          <w:szCs w:val="22"/>
        </w:rPr>
        <w:t>.</w:t>
      </w:r>
    </w:p>
    <w:p w:rsidR="00E16232" w:rsidRPr="000D2499" w:rsidRDefault="00275940" w:rsidP="000D2499">
      <w:pPr>
        <w:shd w:val="clear" w:color="auto" w:fill="FFFFFF"/>
        <w:spacing w:after="100" w:afterAutospacing="1"/>
        <w:rPr>
          <w:rFonts w:ascii="Arial" w:hAnsi="Arial" w:cs="Arial"/>
          <w:sz w:val="22"/>
          <w:szCs w:val="22"/>
        </w:rPr>
      </w:pPr>
      <w:r w:rsidRPr="000D2499">
        <w:rPr>
          <w:rFonts w:ascii="Arial" w:hAnsi="Arial" w:cs="Arial"/>
          <w:sz w:val="22"/>
          <w:szCs w:val="22"/>
        </w:rPr>
        <w:tab/>
        <w:t>Sin embargo, un análisis detallado permite observar que este impuesto carece de</w:t>
      </w:r>
      <w:r w:rsidR="00C9448D" w:rsidRPr="000D2499">
        <w:rPr>
          <w:rFonts w:ascii="Arial" w:hAnsi="Arial" w:cs="Arial"/>
          <w:sz w:val="22"/>
          <w:szCs w:val="22"/>
        </w:rPr>
        <w:t xml:space="preserve"> todo</w:t>
      </w:r>
      <w:r w:rsidR="00AB0A21">
        <w:rPr>
          <w:rFonts w:ascii="Arial" w:hAnsi="Arial" w:cs="Arial"/>
          <w:sz w:val="22"/>
          <w:szCs w:val="22"/>
        </w:rPr>
        <w:t xml:space="preserve"> </w:t>
      </w:r>
      <w:r w:rsidR="00C9448D" w:rsidRPr="000D2499">
        <w:rPr>
          <w:rFonts w:ascii="Arial" w:hAnsi="Arial" w:cs="Arial"/>
          <w:sz w:val="22"/>
          <w:szCs w:val="22"/>
        </w:rPr>
        <w:t>fundamento</w:t>
      </w:r>
      <w:r w:rsidRPr="000D2499">
        <w:rPr>
          <w:rFonts w:ascii="Arial" w:hAnsi="Arial" w:cs="Arial"/>
          <w:sz w:val="22"/>
          <w:szCs w:val="22"/>
        </w:rPr>
        <w:t xml:space="preserve"> jurídic</w:t>
      </w:r>
      <w:r w:rsidR="00C9448D" w:rsidRPr="000D2499">
        <w:rPr>
          <w:rFonts w:ascii="Arial" w:hAnsi="Arial" w:cs="Arial"/>
          <w:sz w:val="22"/>
          <w:szCs w:val="22"/>
        </w:rPr>
        <w:t>o</w:t>
      </w:r>
      <w:r w:rsidR="00B6357A" w:rsidRPr="000D2499">
        <w:rPr>
          <w:rStyle w:val="Refdenotaalpie"/>
          <w:rFonts w:ascii="Arial" w:hAnsi="Arial" w:cs="Arial"/>
          <w:sz w:val="22"/>
          <w:szCs w:val="22"/>
        </w:rPr>
        <w:footnoteReference w:id="1"/>
      </w:r>
      <w:r w:rsidR="00C64A89">
        <w:rPr>
          <w:rFonts w:ascii="Arial" w:hAnsi="Arial" w:cs="Arial"/>
          <w:sz w:val="22"/>
          <w:szCs w:val="22"/>
        </w:rPr>
        <w:t xml:space="preserve">. En primer lugar, </w:t>
      </w:r>
      <w:r w:rsidR="00AB0A21" w:rsidRPr="000D2499">
        <w:rPr>
          <w:rFonts w:ascii="Arial" w:hAnsi="Arial" w:cs="Arial"/>
          <w:sz w:val="22"/>
          <w:szCs w:val="22"/>
        </w:rPr>
        <w:t>el art. 9, inciso b, de la Ley 23.548 de Coparticipación Federal de Impuestos</w:t>
      </w:r>
      <w:r w:rsidR="00AB0A21">
        <w:rPr>
          <w:rFonts w:ascii="Arial" w:hAnsi="Arial" w:cs="Arial"/>
          <w:sz w:val="22"/>
          <w:szCs w:val="22"/>
        </w:rPr>
        <w:t xml:space="preserve"> </w:t>
      </w:r>
      <w:r w:rsidRPr="000D2499">
        <w:rPr>
          <w:rFonts w:ascii="Arial" w:hAnsi="Arial" w:cs="Arial"/>
          <w:sz w:val="22"/>
          <w:szCs w:val="22"/>
        </w:rPr>
        <w:t>establece expresamente que el impuesto de sellos se aplica únicamente sobre contratos de carácter oneroso e instrumentados debidamente</w:t>
      </w:r>
      <w:r w:rsidR="00BF0B45" w:rsidRPr="000D2499">
        <w:rPr>
          <w:rStyle w:val="Refdenotaalpie"/>
          <w:rFonts w:ascii="Arial" w:hAnsi="Arial" w:cs="Arial"/>
          <w:sz w:val="22"/>
          <w:szCs w:val="22"/>
        </w:rPr>
        <w:footnoteReference w:id="2"/>
      </w:r>
      <w:r w:rsidRPr="000D2499">
        <w:rPr>
          <w:rFonts w:ascii="Arial" w:hAnsi="Arial" w:cs="Arial"/>
          <w:sz w:val="22"/>
          <w:szCs w:val="22"/>
        </w:rPr>
        <w:t>.</w:t>
      </w:r>
      <w:r w:rsidR="00633945">
        <w:rPr>
          <w:rFonts w:ascii="Arial" w:hAnsi="Arial" w:cs="Arial"/>
          <w:sz w:val="22"/>
          <w:szCs w:val="22"/>
        </w:rPr>
        <w:t xml:space="preserve"> </w:t>
      </w:r>
      <w:r w:rsidR="007E3D7F" w:rsidRPr="000D2499">
        <w:rPr>
          <w:rFonts w:ascii="Arial" w:hAnsi="Arial" w:cs="Arial"/>
          <w:sz w:val="22"/>
          <w:szCs w:val="22"/>
        </w:rPr>
        <w:t xml:space="preserve">La arbitrariedad del actuar del </w:t>
      </w:r>
      <w:r w:rsidR="00442FA9" w:rsidRPr="000D2499">
        <w:rPr>
          <w:rFonts w:ascii="Arial" w:hAnsi="Arial" w:cs="Arial"/>
          <w:sz w:val="22"/>
          <w:szCs w:val="22"/>
        </w:rPr>
        <w:t xml:space="preserve">Gobierno de la Ciudad de Buenos Aires </w:t>
      </w:r>
      <w:r w:rsidR="00C9448D" w:rsidRPr="000D2499">
        <w:rPr>
          <w:rFonts w:ascii="Arial" w:hAnsi="Arial" w:cs="Arial"/>
          <w:sz w:val="22"/>
          <w:szCs w:val="22"/>
        </w:rPr>
        <w:t>es</w:t>
      </w:r>
      <w:r w:rsidR="007E3D7F" w:rsidRPr="000D2499">
        <w:rPr>
          <w:rFonts w:ascii="Arial" w:hAnsi="Arial" w:cs="Arial"/>
          <w:sz w:val="22"/>
          <w:szCs w:val="22"/>
        </w:rPr>
        <w:t xml:space="preserve"> manifiesta puesto que el resumen de las operaciones considerado no resulta susceptible de ser gravado con el impuesto de sellos al no configurar un instrumento en los términos </w:t>
      </w:r>
      <w:r w:rsidR="004231A7" w:rsidRPr="000D2499">
        <w:rPr>
          <w:rFonts w:ascii="Arial" w:hAnsi="Arial" w:cs="Arial"/>
          <w:sz w:val="22"/>
          <w:szCs w:val="22"/>
        </w:rPr>
        <w:t>del Código Fiscal y de la ley 23.548</w:t>
      </w:r>
      <w:r w:rsidR="00442FA9" w:rsidRPr="000D2499">
        <w:rPr>
          <w:rFonts w:ascii="Arial" w:hAnsi="Arial" w:cs="Arial"/>
          <w:sz w:val="22"/>
          <w:szCs w:val="22"/>
        </w:rPr>
        <w:t xml:space="preserve">, </w:t>
      </w:r>
      <w:r w:rsidR="007E3D7F" w:rsidRPr="000D2499">
        <w:rPr>
          <w:rFonts w:ascii="Arial" w:hAnsi="Arial" w:cs="Arial"/>
          <w:sz w:val="22"/>
          <w:szCs w:val="22"/>
        </w:rPr>
        <w:t>puesto que de</w:t>
      </w:r>
      <w:r w:rsidR="00442FA9" w:rsidRPr="000D2499">
        <w:rPr>
          <w:rFonts w:ascii="Arial" w:hAnsi="Arial" w:cs="Arial"/>
          <w:sz w:val="22"/>
          <w:szCs w:val="22"/>
        </w:rPr>
        <w:t xml:space="preserve"> este</w:t>
      </w:r>
      <w:r w:rsidR="007E3D7F" w:rsidRPr="000D2499">
        <w:rPr>
          <w:rFonts w:ascii="Arial" w:hAnsi="Arial" w:cs="Arial"/>
          <w:sz w:val="22"/>
          <w:szCs w:val="22"/>
        </w:rPr>
        <w:t xml:space="preserve"> no surge el perfeccionamiento del negocio, sino que consiste simplemente en un resumen de operaciones</w:t>
      </w:r>
      <w:r w:rsidR="004D53FC" w:rsidRPr="000D2499">
        <w:rPr>
          <w:rFonts w:ascii="Arial" w:hAnsi="Arial" w:cs="Arial"/>
          <w:sz w:val="22"/>
          <w:szCs w:val="22"/>
        </w:rPr>
        <w:t>. El</w:t>
      </w:r>
      <w:r w:rsidR="007E3D7F" w:rsidRPr="000D2499">
        <w:rPr>
          <w:rFonts w:ascii="Arial" w:hAnsi="Arial" w:cs="Arial"/>
          <w:sz w:val="22"/>
          <w:szCs w:val="22"/>
        </w:rPr>
        <w:t xml:space="preserve"> instrumento </w:t>
      </w:r>
      <w:r w:rsidR="004231A7" w:rsidRPr="000D2499">
        <w:rPr>
          <w:rFonts w:ascii="Arial" w:hAnsi="Arial" w:cs="Arial"/>
          <w:sz w:val="22"/>
          <w:szCs w:val="22"/>
        </w:rPr>
        <w:t>en realidad es</w:t>
      </w:r>
      <w:r w:rsidR="007E3D7F" w:rsidRPr="000D2499">
        <w:rPr>
          <w:rFonts w:ascii="Arial" w:hAnsi="Arial" w:cs="Arial"/>
          <w:sz w:val="22"/>
          <w:szCs w:val="22"/>
        </w:rPr>
        <w:t xml:space="preserve"> el contrato de emisión de la tarjeta de crédito suscripto por el titular con la entidad emisora. </w:t>
      </w:r>
    </w:p>
    <w:p w:rsidR="00444488" w:rsidRPr="000D2499" w:rsidRDefault="00E16232" w:rsidP="000D2499">
      <w:pPr>
        <w:shd w:val="clear" w:color="auto" w:fill="FFFFFF"/>
        <w:spacing w:after="100" w:afterAutospacing="1"/>
        <w:ind w:firstLine="708"/>
        <w:rPr>
          <w:rFonts w:ascii="Arial" w:hAnsi="Arial" w:cs="Arial"/>
          <w:sz w:val="22"/>
          <w:szCs w:val="22"/>
        </w:rPr>
      </w:pPr>
      <w:r w:rsidRPr="000D2499">
        <w:rPr>
          <w:rFonts w:ascii="Arial" w:hAnsi="Arial" w:cs="Arial"/>
          <w:sz w:val="22"/>
          <w:szCs w:val="22"/>
        </w:rPr>
        <w:t>Por otra parte, la ley 25065 de tarjetas de crédito en su artículo 39 primer párrafo prescribe que para poder exigir el pago de la liquidación, el emisor debe preparar la vía ejecutiva presentando el resumen de cuenta y adicionalmente el contrato de em</w:t>
      </w:r>
      <w:r w:rsidR="004D53FC" w:rsidRPr="000D2499">
        <w:rPr>
          <w:rFonts w:ascii="Arial" w:hAnsi="Arial" w:cs="Arial"/>
          <w:sz w:val="22"/>
          <w:szCs w:val="22"/>
        </w:rPr>
        <w:t>isión de la tarjeta de crédito</w:t>
      </w:r>
      <w:r w:rsidRPr="000D2499">
        <w:rPr>
          <w:rFonts w:ascii="Arial" w:hAnsi="Arial" w:cs="Arial"/>
          <w:sz w:val="22"/>
          <w:szCs w:val="22"/>
        </w:rPr>
        <w:t xml:space="preserve">. </w:t>
      </w:r>
      <w:r w:rsidR="004D53FC" w:rsidRPr="000D2499">
        <w:rPr>
          <w:rFonts w:ascii="Arial" w:hAnsi="Arial" w:cs="Arial"/>
          <w:sz w:val="22"/>
          <w:szCs w:val="22"/>
        </w:rPr>
        <w:t>Por lo tanto, l</w:t>
      </w:r>
      <w:r w:rsidRPr="000D2499">
        <w:rPr>
          <w:rFonts w:ascii="Arial" w:hAnsi="Arial" w:cs="Arial"/>
          <w:sz w:val="22"/>
          <w:szCs w:val="22"/>
        </w:rPr>
        <w:t xml:space="preserve">a liquidación o resumen de cuenta por sí sola no es título jurídico válido y suficiente para exigir el cumplimiento. </w:t>
      </w:r>
      <w:r w:rsidR="004D53FC" w:rsidRPr="000D2499">
        <w:rPr>
          <w:rFonts w:ascii="Arial" w:hAnsi="Arial" w:cs="Arial"/>
          <w:sz w:val="22"/>
          <w:szCs w:val="22"/>
        </w:rPr>
        <w:t xml:space="preserve">En correspondencia con </w:t>
      </w:r>
      <w:r w:rsidR="00C9448D" w:rsidRPr="000D2499">
        <w:rPr>
          <w:rFonts w:ascii="Arial" w:hAnsi="Arial" w:cs="Arial"/>
          <w:sz w:val="22"/>
          <w:szCs w:val="22"/>
        </w:rPr>
        <w:t>lo antedicho</w:t>
      </w:r>
      <w:r w:rsidR="004D53FC" w:rsidRPr="000D2499">
        <w:rPr>
          <w:rFonts w:ascii="Arial" w:hAnsi="Arial" w:cs="Arial"/>
          <w:sz w:val="22"/>
          <w:szCs w:val="22"/>
        </w:rPr>
        <w:t>, la Corte Suprema de Justicia de la Nación se ha pronunciado sosteniendo que las provincias y la Ciudad no pueden gravar con el impuesto de sellos los instrumentos que no sean autosuficientes para exigir el cumplimiento de las obligaciones plasmadas en e</w:t>
      </w:r>
      <w:r w:rsidR="00442FA9" w:rsidRPr="000D2499">
        <w:rPr>
          <w:rFonts w:ascii="Arial" w:hAnsi="Arial" w:cs="Arial"/>
          <w:sz w:val="22"/>
          <w:szCs w:val="22"/>
        </w:rPr>
        <w:t>stos</w:t>
      </w:r>
      <w:r w:rsidR="004D53FC" w:rsidRPr="000D2499">
        <w:rPr>
          <w:rStyle w:val="Refdenotaalpie"/>
          <w:rFonts w:ascii="Arial" w:hAnsi="Arial" w:cs="Arial"/>
          <w:sz w:val="22"/>
          <w:szCs w:val="22"/>
        </w:rPr>
        <w:footnoteReference w:id="3"/>
      </w:r>
      <w:r w:rsidR="004D53FC" w:rsidRPr="000D2499">
        <w:rPr>
          <w:rFonts w:ascii="Arial" w:hAnsi="Arial" w:cs="Arial"/>
          <w:sz w:val="22"/>
          <w:szCs w:val="22"/>
        </w:rPr>
        <w:t>.</w:t>
      </w:r>
    </w:p>
    <w:p w:rsidR="00606767" w:rsidRPr="000D2499" w:rsidRDefault="00C9448D" w:rsidP="000D2499">
      <w:pPr>
        <w:shd w:val="clear" w:color="auto" w:fill="FFFFFF"/>
        <w:spacing w:after="100" w:afterAutospacing="1"/>
        <w:ind w:firstLine="708"/>
        <w:rPr>
          <w:rFonts w:ascii="Arial" w:hAnsi="Arial" w:cs="Arial"/>
          <w:sz w:val="22"/>
          <w:szCs w:val="22"/>
        </w:rPr>
      </w:pPr>
      <w:r w:rsidRPr="000D2499">
        <w:rPr>
          <w:rFonts w:ascii="Arial" w:hAnsi="Arial" w:cs="Arial"/>
          <w:sz w:val="22"/>
          <w:szCs w:val="22"/>
        </w:rPr>
        <w:t>Asimismo, cabe destacar que el Gobierno de la Ciudad Autónoma de Buenos Aires</w:t>
      </w:r>
      <w:r w:rsidR="00AB0A21">
        <w:rPr>
          <w:rFonts w:ascii="Arial" w:hAnsi="Arial" w:cs="Arial"/>
          <w:sz w:val="22"/>
          <w:szCs w:val="22"/>
        </w:rPr>
        <w:t xml:space="preserve"> </w:t>
      </w:r>
      <w:r w:rsidR="00442FA9" w:rsidRPr="000D2499">
        <w:rPr>
          <w:rFonts w:ascii="Arial" w:hAnsi="Arial" w:cs="Arial"/>
          <w:sz w:val="22"/>
          <w:szCs w:val="22"/>
        </w:rPr>
        <w:t>incurre</w:t>
      </w:r>
      <w:r w:rsidR="00275940" w:rsidRPr="000D2499">
        <w:rPr>
          <w:rFonts w:ascii="Arial" w:hAnsi="Arial" w:cs="Arial"/>
          <w:sz w:val="22"/>
          <w:szCs w:val="22"/>
        </w:rPr>
        <w:t xml:space="preserve"> en una doble imposición </w:t>
      </w:r>
      <w:r w:rsidR="004D53FC" w:rsidRPr="000D2499">
        <w:rPr>
          <w:rFonts w:ascii="Arial" w:hAnsi="Arial" w:cs="Arial"/>
          <w:sz w:val="22"/>
          <w:szCs w:val="22"/>
        </w:rPr>
        <w:t>debido a</w:t>
      </w:r>
      <w:r w:rsidR="007E3D7F" w:rsidRPr="000D2499">
        <w:rPr>
          <w:rFonts w:ascii="Arial" w:hAnsi="Arial" w:cs="Arial"/>
          <w:sz w:val="22"/>
          <w:szCs w:val="22"/>
        </w:rPr>
        <w:t xml:space="preserve"> que el impuesto de sellos</w:t>
      </w:r>
      <w:r w:rsidR="00275940" w:rsidRPr="000D2499">
        <w:rPr>
          <w:rFonts w:ascii="Arial" w:hAnsi="Arial" w:cs="Arial"/>
          <w:sz w:val="22"/>
          <w:szCs w:val="22"/>
        </w:rPr>
        <w:t xml:space="preserve"> recae sobre las operaciones que </w:t>
      </w:r>
      <w:r w:rsidR="001B2E15" w:rsidRPr="000D2499">
        <w:rPr>
          <w:rFonts w:ascii="Arial" w:hAnsi="Arial" w:cs="Arial"/>
          <w:sz w:val="22"/>
          <w:szCs w:val="22"/>
        </w:rPr>
        <w:t>ya pagaron sus tributos al momento de su concreción</w:t>
      </w:r>
      <w:r w:rsidR="00076FDD" w:rsidRPr="000D2499">
        <w:rPr>
          <w:rFonts w:ascii="Arial" w:hAnsi="Arial" w:cs="Arial"/>
          <w:sz w:val="22"/>
          <w:szCs w:val="22"/>
        </w:rPr>
        <w:t xml:space="preserve">, lo que desnaturaliza al impuesto de sellos convirtiéndolo en un tributo que grava materia imponible análoga a los impuestos nacionales coparticipados, aplicándole una suerte </w:t>
      </w:r>
      <w:r w:rsidR="00076FDD" w:rsidRPr="000D2499">
        <w:rPr>
          <w:rFonts w:ascii="Arial" w:hAnsi="Arial" w:cs="Arial"/>
          <w:sz w:val="22"/>
          <w:szCs w:val="22"/>
        </w:rPr>
        <w:lastRenderedPageBreak/>
        <w:t xml:space="preserve">de “IVA Provincial”, violando lo dispuesto por ley 23.548 y el art. 31 de la Constitución Nacional. </w:t>
      </w:r>
      <w:r w:rsidR="00E53001" w:rsidRPr="000D2499">
        <w:rPr>
          <w:rFonts w:ascii="Arial" w:hAnsi="Arial" w:cs="Arial"/>
          <w:sz w:val="22"/>
          <w:szCs w:val="22"/>
        </w:rPr>
        <w:t xml:space="preserve">De esta manera, </w:t>
      </w:r>
      <w:r w:rsidR="0009124B" w:rsidRPr="000D2499">
        <w:rPr>
          <w:rFonts w:ascii="Arial" w:hAnsi="Arial" w:cs="Arial"/>
          <w:sz w:val="22"/>
          <w:szCs w:val="22"/>
        </w:rPr>
        <w:t>deviene</w:t>
      </w:r>
      <w:r w:rsidR="00E53001" w:rsidRPr="000D2499">
        <w:rPr>
          <w:rFonts w:ascii="Arial" w:hAnsi="Arial" w:cs="Arial"/>
          <w:sz w:val="22"/>
          <w:szCs w:val="22"/>
        </w:rPr>
        <w:t xml:space="preserve"> un tributo que grava el negocio jurídico subyacente cuya materia imponible ya se encuentra gravada por impuestos nacionales coparticipados. </w:t>
      </w:r>
      <w:r w:rsidR="00606767" w:rsidRPr="000D2499">
        <w:rPr>
          <w:rFonts w:ascii="Arial" w:hAnsi="Arial" w:cs="Arial"/>
          <w:sz w:val="22"/>
          <w:szCs w:val="22"/>
        </w:rPr>
        <w:t>Como se ha manifestado en sede judicial, se trata de un típico impuesto de formalización que incide sobre el documento</w:t>
      </w:r>
      <w:r w:rsidR="00700A68" w:rsidRPr="000D2499">
        <w:rPr>
          <w:rStyle w:val="Refdenotaalpie"/>
          <w:rFonts w:ascii="Arial" w:hAnsi="Arial" w:cs="Arial"/>
          <w:sz w:val="22"/>
          <w:szCs w:val="22"/>
        </w:rPr>
        <w:footnoteReference w:id="4"/>
      </w:r>
      <w:r w:rsidR="00606767" w:rsidRPr="000D2499">
        <w:rPr>
          <w:rFonts w:ascii="Arial" w:hAnsi="Arial" w:cs="Arial"/>
          <w:sz w:val="22"/>
          <w:szCs w:val="22"/>
        </w:rPr>
        <w:t xml:space="preserve">. </w:t>
      </w:r>
    </w:p>
    <w:p w:rsidR="00CC2CC1" w:rsidRDefault="00E53001" w:rsidP="000D2499">
      <w:pPr>
        <w:shd w:val="clear" w:color="auto" w:fill="FFFFFF"/>
        <w:spacing w:after="100" w:afterAutospacing="1"/>
        <w:ind w:firstLine="708"/>
        <w:rPr>
          <w:rFonts w:ascii="Arial" w:hAnsi="Arial" w:cs="Arial"/>
          <w:sz w:val="22"/>
          <w:szCs w:val="22"/>
        </w:rPr>
      </w:pPr>
      <w:r w:rsidRPr="000D2499">
        <w:rPr>
          <w:rFonts w:ascii="Arial" w:hAnsi="Arial" w:cs="Arial"/>
          <w:sz w:val="22"/>
          <w:szCs w:val="22"/>
        </w:rPr>
        <w:t xml:space="preserve">Esta suerte de empréstito forzoso </w:t>
      </w:r>
      <w:r w:rsidR="004D53FC" w:rsidRPr="000D2499">
        <w:rPr>
          <w:rFonts w:ascii="Arial" w:hAnsi="Arial" w:cs="Arial"/>
          <w:sz w:val="22"/>
          <w:szCs w:val="22"/>
        </w:rPr>
        <w:t>fijado por una norma</w:t>
      </w:r>
      <w:r w:rsidRPr="000D2499">
        <w:rPr>
          <w:rFonts w:ascii="Arial" w:hAnsi="Arial" w:cs="Arial"/>
          <w:sz w:val="22"/>
          <w:szCs w:val="22"/>
        </w:rPr>
        <w:t xml:space="preserve"> infralegal resulta </w:t>
      </w:r>
      <w:r w:rsidR="004D53FC" w:rsidRPr="000D2499">
        <w:rPr>
          <w:rFonts w:ascii="Arial" w:hAnsi="Arial" w:cs="Arial"/>
          <w:sz w:val="22"/>
          <w:szCs w:val="22"/>
        </w:rPr>
        <w:t>por lo tanto</w:t>
      </w:r>
      <w:r w:rsidRPr="000D2499">
        <w:rPr>
          <w:rFonts w:ascii="Arial" w:hAnsi="Arial" w:cs="Arial"/>
          <w:sz w:val="22"/>
          <w:szCs w:val="22"/>
        </w:rPr>
        <w:t xml:space="preserve"> inconstitucional puesto que solo puede ser creado por una ley formal emi</w:t>
      </w:r>
      <w:r w:rsidR="00CC2CC1" w:rsidRPr="000D2499">
        <w:rPr>
          <w:rFonts w:ascii="Arial" w:hAnsi="Arial" w:cs="Arial"/>
          <w:sz w:val="22"/>
          <w:szCs w:val="22"/>
        </w:rPr>
        <w:t>t</w:t>
      </w:r>
      <w:r w:rsidRPr="000D2499">
        <w:rPr>
          <w:rFonts w:ascii="Arial" w:hAnsi="Arial" w:cs="Arial"/>
          <w:sz w:val="22"/>
          <w:szCs w:val="22"/>
        </w:rPr>
        <w:t>ida por el órgano legislativo, lo que resulta agravado por el hecho de que al no preverse un mecanismo mediante el cual se pueda solicitar la exclusión del régimen de percepción allí creado se viola el principio de reserva de ley en materia tributaria</w:t>
      </w:r>
      <w:r w:rsidR="00CC2CC1" w:rsidRPr="000D2499">
        <w:rPr>
          <w:rFonts w:ascii="Arial" w:hAnsi="Arial" w:cs="Arial"/>
          <w:sz w:val="22"/>
          <w:szCs w:val="22"/>
        </w:rPr>
        <w:t xml:space="preserve"> y establece una aduana interior</w:t>
      </w:r>
      <w:r w:rsidR="00641CD9" w:rsidRPr="000D2499">
        <w:rPr>
          <w:rFonts w:ascii="Arial" w:hAnsi="Arial" w:cs="Arial"/>
          <w:sz w:val="22"/>
          <w:szCs w:val="22"/>
        </w:rPr>
        <w:t xml:space="preserve">, debido a </w:t>
      </w:r>
      <w:r w:rsidR="00CC2CC1" w:rsidRPr="000D2499">
        <w:rPr>
          <w:rFonts w:ascii="Arial" w:hAnsi="Arial" w:cs="Arial"/>
          <w:sz w:val="22"/>
          <w:szCs w:val="22"/>
        </w:rPr>
        <w:t xml:space="preserve">que la pretensión del GCBA produce que los contribuyentes de la Ciudad se vean obligados a radicar su tarjeta de crédito en otra jurisdicción que no prevé el pago del </w:t>
      </w:r>
      <w:r w:rsidR="004D53FC" w:rsidRPr="000D2499">
        <w:rPr>
          <w:rFonts w:ascii="Arial" w:hAnsi="Arial" w:cs="Arial"/>
          <w:sz w:val="22"/>
          <w:szCs w:val="22"/>
        </w:rPr>
        <w:t>impuesto de sellos</w:t>
      </w:r>
      <w:r w:rsidR="00CC2CC1" w:rsidRPr="000D2499">
        <w:rPr>
          <w:rFonts w:ascii="Arial" w:hAnsi="Arial" w:cs="Arial"/>
          <w:sz w:val="22"/>
          <w:szCs w:val="22"/>
        </w:rPr>
        <w:t xml:space="preserve">, desnaturalizando </w:t>
      </w:r>
      <w:r w:rsidR="004D53FC" w:rsidRPr="000D2499">
        <w:rPr>
          <w:rFonts w:ascii="Arial" w:hAnsi="Arial" w:cs="Arial"/>
          <w:sz w:val="22"/>
          <w:szCs w:val="22"/>
        </w:rPr>
        <w:t>el libre</w:t>
      </w:r>
      <w:r w:rsidR="00CC2CC1" w:rsidRPr="000D2499">
        <w:rPr>
          <w:rFonts w:ascii="Arial" w:hAnsi="Arial" w:cs="Arial"/>
          <w:sz w:val="22"/>
          <w:szCs w:val="22"/>
        </w:rPr>
        <w:t xml:space="preserve"> comercio y violando así los arts. 9, 10, 11 y 75, inciso 13, de la Constitución Nacional. </w:t>
      </w:r>
    </w:p>
    <w:p w:rsidR="00930C73" w:rsidRDefault="00930C73" w:rsidP="00930C73">
      <w:pPr>
        <w:shd w:val="clear" w:color="auto" w:fill="FFFFFF"/>
        <w:spacing w:after="100" w:afterAutospacing="1"/>
        <w:ind w:firstLine="708"/>
        <w:rPr>
          <w:rFonts w:ascii="Arial" w:hAnsi="Arial" w:cs="Arial"/>
          <w:sz w:val="22"/>
          <w:szCs w:val="22"/>
        </w:rPr>
      </w:pPr>
      <w:r>
        <w:rPr>
          <w:rFonts w:ascii="Arial" w:hAnsi="Arial" w:cs="Arial"/>
          <w:sz w:val="22"/>
          <w:szCs w:val="22"/>
        </w:rPr>
        <w:t>El proyecto prevé asimismo una modificación del artículo 73 del Anexo I de la Ley Tarifaria, que por razones de buena técnica legislativa exige su modificación para excluir de dicho ordenamiento la norma derogada en el artículo 1°, por lo que la mención a la alícuota en la norma modificada no importa su incorporación sino el cumplimiento de un requisito puramente formal.</w:t>
      </w:r>
    </w:p>
    <w:p w:rsidR="00E811C9" w:rsidRPr="000D2499" w:rsidRDefault="0009124B" w:rsidP="000D2499">
      <w:pPr>
        <w:shd w:val="clear" w:color="auto" w:fill="FFFFFF"/>
        <w:spacing w:after="100" w:afterAutospacing="1"/>
        <w:rPr>
          <w:rFonts w:ascii="Arial" w:hAnsi="Arial" w:cs="Arial"/>
          <w:sz w:val="22"/>
          <w:szCs w:val="22"/>
        </w:rPr>
      </w:pPr>
      <w:r w:rsidRPr="000D2499">
        <w:rPr>
          <w:rFonts w:ascii="Arial" w:hAnsi="Arial" w:cs="Arial"/>
          <w:sz w:val="22"/>
          <w:szCs w:val="22"/>
        </w:rPr>
        <w:tab/>
      </w:r>
      <w:r w:rsidR="00641CD9" w:rsidRPr="000D2499">
        <w:rPr>
          <w:rFonts w:ascii="Arial" w:hAnsi="Arial" w:cs="Arial"/>
          <w:sz w:val="22"/>
          <w:szCs w:val="22"/>
        </w:rPr>
        <w:t>Cabe</w:t>
      </w:r>
      <w:r w:rsidR="00AD0461">
        <w:rPr>
          <w:rFonts w:ascii="Arial" w:hAnsi="Arial" w:cs="Arial"/>
          <w:sz w:val="22"/>
          <w:szCs w:val="22"/>
        </w:rPr>
        <w:t xml:space="preserve"> </w:t>
      </w:r>
      <w:r w:rsidR="00606767" w:rsidRPr="000D2499">
        <w:rPr>
          <w:rFonts w:ascii="Arial" w:hAnsi="Arial" w:cs="Arial"/>
          <w:sz w:val="22"/>
          <w:szCs w:val="22"/>
        </w:rPr>
        <w:t>concluir q</w:t>
      </w:r>
      <w:r w:rsidR="004D53FC" w:rsidRPr="000D2499">
        <w:rPr>
          <w:rFonts w:ascii="Arial" w:hAnsi="Arial" w:cs="Arial"/>
          <w:sz w:val="22"/>
          <w:szCs w:val="22"/>
        </w:rPr>
        <w:t>ue e</w:t>
      </w:r>
      <w:r w:rsidR="00E811C9" w:rsidRPr="000D2499">
        <w:rPr>
          <w:rFonts w:ascii="Arial" w:hAnsi="Arial" w:cs="Arial"/>
          <w:sz w:val="22"/>
          <w:szCs w:val="22"/>
        </w:rPr>
        <w:t>l cobro del impuesto de sellos a las tarjetas implica un daño actual al patrimonio de los usuarios de tarjetas de cr</w:t>
      </w:r>
      <w:r w:rsidR="00641CD9" w:rsidRPr="000D2499">
        <w:rPr>
          <w:rFonts w:ascii="Arial" w:hAnsi="Arial" w:cs="Arial"/>
          <w:sz w:val="22"/>
          <w:szCs w:val="22"/>
        </w:rPr>
        <w:t>édito radicadas en la Ciudad</w:t>
      </w:r>
      <w:r w:rsidR="004C0D06">
        <w:rPr>
          <w:rFonts w:ascii="Arial" w:hAnsi="Arial" w:cs="Arial"/>
          <w:sz w:val="22"/>
          <w:szCs w:val="22"/>
        </w:rPr>
        <w:t xml:space="preserve"> </w:t>
      </w:r>
      <w:r w:rsidR="007D463E" w:rsidRPr="000D2499">
        <w:rPr>
          <w:rFonts w:ascii="Arial" w:hAnsi="Arial" w:cs="Arial"/>
          <w:sz w:val="22"/>
          <w:szCs w:val="22"/>
        </w:rPr>
        <w:t xml:space="preserve">de carácter ilegítimo </w:t>
      </w:r>
      <w:r w:rsidR="00E811C9" w:rsidRPr="000D2499">
        <w:rPr>
          <w:rFonts w:ascii="Arial" w:hAnsi="Arial" w:cs="Arial"/>
          <w:sz w:val="22"/>
          <w:szCs w:val="22"/>
        </w:rPr>
        <w:t xml:space="preserve">que </w:t>
      </w:r>
      <w:r w:rsidR="00641CD9" w:rsidRPr="000D2499">
        <w:rPr>
          <w:rFonts w:ascii="Arial" w:hAnsi="Arial" w:cs="Arial"/>
          <w:sz w:val="22"/>
          <w:szCs w:val="22"/>
        </w:rPr>
        <w:t>urge derogar.</w:t>
      </w:r>
    </w:p>
    <w:p w:rsidR="00641CD9" w:rsidRPr="000D2499" w:rsidRDefault="0011681E" w:rsidP="000D2499">
      <w:pPr>
        <w:shd w:val="clear" w:color="auto" w:fill="FFFFFF"/>
        <w:spacing w:after="100" w:afterAutospacing="1"/>
        <w:rPr>
          <w:rFonts w:ascii="Arial" w:hAnsi="Arial" w:cs="Arial"/>
          <w:sz w:val="22"/>
          <w:szCs w:val="22"/>
        </w:rPr>
      </w:pPr>
      <w:r w:rsidRPr="000D2499">
        <w:rPr>
          <w:rFonts w:ascii="Arial" w:hAnsi="Arial" w:cs="Arial"/>
          <w:sz w:val="22"/>
          <w:szCs w:val="22"/>
        </w:rPr>
        <w:tab/>
        <w:t>Por todo lo expuesto, solicito a mis pares la aprobación del presente proyecto de ley.</w:t>
      </w:r>
    </w:p>
    <w:p w:rsidR="00B055AC" w:rsidRPr="000D2499" w:rsidRDefault="00B055AC" w:rsidP="000D2499">
      <w:pPr>
        <w:shd w:val="clear" w:color="auto" w:fill="FFFFFF"/>
        <w:spacing w:after="100" w:afterAutospacing="1"/>
        <w:rPr>
          <w:rFonts w:ascii="Arial" w:hAnsi="Arial" w:cs="Arial"/>
          <w:sz w:val="22"/>
          <w:szCs w:val="22"/>
        </w:rPr>
      </w:pPr>
    </w:p>
    <w:p w:rsidR="009E78A6" w:rsidRPr="000D2499" w:rsidRDefault="009E78A6" w:rsidP="000D2499">
      <w:pPr>
        <w:shd w:val="clear" w:color="auto" w:fill="FFFFFF"/>
        <w:spacing w:after="100" w:afterAutospacing="1"/>
        <w:rPr>
          <w:rFonts w:ascii="Arial" w:hAnsi="Arial" w:cs="Arial"/>
          <w:sz w:val="22"/>
          <w:szCs w:val="22"/>
        </w:rPr>
      </w:pPr>
    </w:p>
    <w:p w:rsidR="004D53FC" w:rsidRPr="000D2499" w:rsidRDefault="004D53FC" w:rsidP="00F20F61">
      <w:pPr>
        <w:spacing w:line="360" w:lineRule="auto"/>
        <w:rPr>
          <w:sz w:val="22"/>
          <w:szCs w:val="22"/>
        </w:rPr>
      </w:pPr>
    </w:p>
    <w:p w:rsidR="009E78A6" w:rsidRPr="000D2499" w:rsidRDefault="009E78A6" w:rsidP="00F20F61">
      <w:pPr>
        <w:shd w:val="clear" w:color="auto" w:fill="FFFFFF"/>
        <w:spacing w:line="360" w:lineRule="auto"/>
        <w:rPr>
          <w:rFonts w:ascii="Arial" w:hAnsi="Arial" w:cs="Arial"/>
          <w:sz w:val="22"/>
          <w:szCs w:val="22"/>
        </w:rPr>
      </w:pPr>
    </w:p>
    <w:p w:rsidR="005544C2" w:rsidRPr="000D2499" w:rsidRDefault="005544C2" w:rsidP="00F20F61">
      <w:pPr>
        <w:spacing w:line="360" w:lineRule="auto"/>
        <w:rPr>
          <w:sz w:val="22"/>
          <w:szCs w:val="22"/>
        </w:rPr>
      </w:pPr>
    </w:p>
    <w:sectPr w:rsidR="005544C2" w:rsidRPr="000D2499" w:rsidSect="005E3C49">
      <w:headerReference w:type="even" r:id="rId8"/>
      <w:headerReference w:type="default" r:id="rId9"/>
      <w:footerReference w:type="even" r:id="rId10"/>
      <w:footerReference w:type="default" r:id="rId11"/>
      <w:headerReference w:type="first" r:id="rId12"/>
      <w:footerReference w:type="first" r:id="rId13"/>
      <w:pgSz w:w="12242" w:h="20163" w:code="5"/>
      <w:pgMar w:top="2977" w:right="851" w:bottom="1418" w:left="283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326" w:rsidRDefault="002B0326">
      <w:r>
        <w:separator/>
      </w:r>
    </w:p>
  </w:endnote>
  <w:endnote w:type="continuationSeparator" w:id="0">
    <w:p w:rsidR="002B0326" w:rsidRDefault="002B0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58D" w:rsidRDefault="00E5658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A75" w:rsidRPr="001C19C4" w:rsidRDefault="00601A75">
    <w:pPr>
      <w:pStyle w:val="Piedepgina"/>
      <w:rPr>
        <w:color w:val="333333"/>
        <w:sz w:val="20"/>
      </w:rPr>
    </w:pPr>
    <w:bookmarkStart w:id="1" w:name="Proyecto"/>
    <w:bookmarkEnd w:id="1"/>
  </w:p>
  <w:p w:rsidR="00601A75" w:rsidRPr="001C19C4" w:rsidRDefault="00601A75">
    <w:pPr>
      <w:pStyle w:val="Piedepgina"/>
      <w:rPr>
        <w:color w:val="333333"/>
        <w:sz w:val="20"/>
      </w:rPr>
    </w:pPr>
    <w:r w:rsidRPr="001C19C4">
      <w:rPr>
        <w:color w:val="333333"/>
        <w:sz w:val="20"/>
      </w:rPr>
      <w:t xml:space="preserve">Último cambio: </w:t>
    </w:r>
    <w:r w:rsidR="002B0326">
      <w:fldChar w:fldCharType="begin"/>
    </w:r>
    <w:r w:rsidR="002B0326">
      <w:instrText xml:space="preserve"> SAVEDATE  \* MERGEFORMAT </w:instrText>
    </w:r>
    <w:r w:rsidR="002B0326">
      <w:fldChar w:fldCharType="separate"/>
    </w:r>
    <w:r w:rsidR="00DE3574" w:rsidRPr="00DE3574">
      <w:rPr>
        <w:noProof/>
        <w:color w:val="333333"/>
        <w:sz w:val="20"/>
      </w:rPr>
      <w:t>25/02/2022 14:57:00</w:t>
    </w:r>
    <w:r w:rsidR="002B0326">
      <w:rPr>
        <w:noProof/>
        <w:color w:val="333333"/>
        <w:sz w:val="20"/>
      </w:rPr>
      <w:fldChar w:fldCharType="end"/>
    </w:r>
    <w:r w:rsidRPr="001C19C4">
      <w:rPr>
        <w:color w:val="333333"/>
        <w:sz w:val="20"/>
      </w:rPr>
      <w:t xml:space="preserve">  -  Cantidad de caracteres: </w:t>
    </w:r>
    <w:r w:rsidR="002B0326">
      <w:fldChar w:fldCharType="begin"/>
    </w:r>
    <w:r w:rsidR="002B0326">
      <w:instrText xml:space="preserve"> NUMCHARS  \* MERGEFORMAT </w:instrText>
    </w:r>
    <w:r w:rsidR="002B0326">
      <w:fldChar w:fldCharType="separate"/>
    </w:r>
    <w:r w:rsidR="00CA7316" w:rsidRPr="00CA7316">
      <w:rPr>
        <w:noProof/>
        <w:color w:val="333333"/>
        <w:sz w:val="20"/>
      </w:rPr>
      <w:t>4048</w:t>
    </w:r>
    <w:r w:rsidR="002B0326">
      <w:rPr>
        <w:noProof/>
        <w:color w:val="333333"/>
        <w:sz w:val="20"/>
      </w:rPr>
      <w:fldChar w:fldCharType="end"/>
    </w:r>
    <w:r w:rsidRPr="001C19C4">
      <w:rPr>
        <w:color w:val="333333"/>
        <w:sz w:val="20"/>
      </w:rPr>
      <w:t xml:space="preserve"> - Cantidad de palabras: </w:t>
    </w:r>
    <w:r w:rsidR="002B0326">
      <w:fldChar w:fldCharType="begin"/>
    </w:r>
    <w:r w:rsidR="002B0326">
      <w:instrText xml:space="preserve"> NUMWORDS  \* MERGEFORMAT </w:instrText>
    </w:r>
    <w:r w:rsidR="002B0326">
      <w:fldChar w:fldCharType="separate"/>
    </w:r>
    <w:r w:rsidR="00CA7316" w:rsidRPr="00CA7316">
      <w:rPr>
        <w:noProof/>
        <w:color w:val="333333"/>
        <w:sz w:val="20"/>
      </w:rPr>
      <w:t>806</w:t>
    </w:r>
    <w:r w:rsidR="002B0326">
      <w:rPr>
        <w:noProof/>
        <w:color w:val="333333"/>
        <w:sz w:val="20"/>
      </w:rPr>
      <w:fldChar w:fldCharType="end"/>
    </w:r>
  </w:p>
  <w:p w:rsidR="00601A75" w:rsidRPr="001C19C4" w:rsidRDefault="00601A75" w:rsidP="00B05649">
    <w:pPr>
      <w:pStyle w:val="Piedepgina"/>
      <w:tabs>
        <w:tab w:val="left" w:pos="3565"/>
      </w:tabs>
      <w:rPr>
        <w:rStyle w:val="Nmerodepgina"/>
        <w:color w:val="333333"/>
      </w:rPr>
    </w:pPr>
    <w:r w:rsidRPr="001C19C4">
      <w:rPr>
        <w:color w:val="333333"/>
        <w:sz w:val="20"/>
      </w:rPr>
      <w:tab/>
      <w:t>Pág.</w:t>
    </w:r>
    <w:r w:rsidR="00A03E4E" w:rsidRPr="001C19C4">
      <w:rPr>
        <w:rStyle w:val="Nmerodepgina"/>
        <w:color w:val="333333"/>
      </w:rPr>
      <w:fldChar w:fldCharType="begin"/>
    </w:r>
    <w:r w:rsidRPr="001C19C4">
      <w:rPr>
        <w:rStyle w:val="Nmerodepgina"/>
        <w:color w:val="333333"/>
      </w:rPr>
      <w:instrText xml:space="preserve"> PAGE </w:instrText>
    </w:r>
    <w:r w:rsidR="00A03E4E" w:rsidRPr="001C19C4">
      <w:rPr>
        <w:rStyle w:val="Nmerodepgina"/>
        <w:color w:val="333333"/>
      </w:rPr>
      <w:fldChar w:fldCharType="separate"/>
    </w:r>
    <w:r w:rsidR="00DE3574">
      <w:rPr>
        <w:rStyle w:val="Nmerodepgina"/>
        <w:noProof/>
        <w:color w:val="333333"/>
      </w:rPr>
      <w:t>1</w:t>
    </w:r>
    <w:r w:rsidR="00A03E4E" w:rsidRPr="001C19C4">
      <w:rPr>
        <w:rStyle w:val="Nmerodepgina"/>
        <w:color w:val="333333"/>
      </w:rPr>
      <w:fldChar w:fldCharType="end"/>
    </w:r>
    <w:r w:rsidRPr="001C19C4">
      <w:rPr>
        <w:rStyle w:val="Nmerodepgina"/>
        <w:color w:val="333333"/>
      </w:rPr>
      <w:t>/</w:t>
    </w:r>
    <w:r w:rsidR="002B0326">
      <w:fldChar w:fldCharType="begin"/>
    </w:r>
    <w:r w:rsidR="002B0326">
      <w:instrText xml:space="preserve"> NUMPAGES  \* MERGEFORMAT </w:instrText>
    </w:r>
    <w:r w:rsidR="002B0326">
      <w:fldChar w:fldCharType="separate"/>
    </w:r>
    <w:r w:rsidR="00DE3574" w:rsidRPr="00DE3574">
      <w:rPr>
        <w:rStyle w:val="Nmerodepgina"/>
        <w:noProof/>
        <w:color w:val="333333"/>
      </w:rPr>
      <w:t>3</w:t>
    </w:r>
    <w:r w:rsidR="002B0326">
      <w:rPr>
        <w:rStyle w:val="Nmerodepgina"/>
        <w:noProof/>
        <w:color w:val="333333"/>
      </w:rPr>
      <w:fldChar w:fldCharType="end"/>
    </w:r>
  </w:p>
  <w:p w:rsidR="00601A75" w:rsidRPr="001C19C4" w:rsidRDefault="00601A75">
    <w:pPr>
      <w:pStyle w:val="Piedepgina"/>
      <w:rPr>
        <w:color w:val="333333"/>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58D" w:rsidRDefault="00E565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326" w:rsidRDefault="002B0326">
      <w:r>
        <w:separator/>
      </w:r>
    </w:p>
  </w:footnote>
  <w:footnote w:type="continuationSeparator" w:id="0">
    <w:p w:rsidR="002B0326" w:rsidRDefault="002B0326">
      <w:r>
        <w:continuationSeparator/>
      </w:r>
    </w:p>
  </w:footnote>
  <w:footnote w:id="1">
    <w:p w:rsidR="00B6357A" w:rsidRPr="000D2499" w:rsidRDefault="00B6357A">
      <w:pPr>
        <w:pStyle w:val="Textonotapie"/>
        <w:rPr>
          <w:rFonts w:ascii="Arial" w:hAnsi="Arial" w:cs="Arial"/>
          <w:lang w:val="es-AR"/>
        </w:rPr>
      </w:pPr>
      <w:r w:rsidRPr="000D2499">
        <w:rPr>
          <w:rStyle w:val="Refdenotaalpie"/>
          <w:rFonts w:ascii="Arial" w:hAnsi="Arial" w:cs="Arial"/>
        </w:rPr>
        <w:footnoteRef/>
      </w:r>
      <w:r w:rsidRPr="000D2499">
        <w:rPr>
          <w:rFonts w:ascii="Arial" w:hAnsi="Arial" w:cs="Arial"/>
          <w:lang w:val="es-AR"/>
        </w:rPr>
        <w:t xml:space="preserve">Los argumentos en </w:t>
      </w:r>
      <w:r w:rsidR="0011681E" w:rsidRPr="000D2499">
        <w:rPr>
          <w:rFonts w:ascii="Arial" w:hAnsi="Arial" w:cs="Arial"/>
          <w:lang w:val="es-AR"/>
        </w:rPr>
        <w:t xml:space="preserve">los </w:t>
      </w:r>
      <w:r w:rsidRPr="000D2499">
        <w:rPr>
          <w:rFonts w:ascii="Arial" w:hAnsi="Arial" w:cs="Arial"/>
          <w:lang w:val="es-AR"/>
        </w:rPr>
        <w:t>que fundam</w:t>
      </w:r>
      <w:r w:rsidR="00BB2649" w:rsidRPr="000D2499">
        <w:rPr>
          <w:rFonts w:ascii="Arial" w:hAnsi="Arial" w:cs="Arial"/>
          <w:lang w:val="es-AR"/>
        </w:rPr>
        <w:t>os</w:t>
      </w:r>
      <w:r w:rsidRPr="000D2499">
        <w:rPr>
          <w:rFonts w:ascii="Arial" w:hAnsi="Arial" w:cs="Arial"/>
          <w:lang w:val="es-AR"/>
        </w:rPr>
        <w:t xml:space="preserve"> nuestro proyecto han sido expuestos de forma destacada </w:t>
      </w:r>
      <w:r w:rsidR="008A165D" w:rsidRPr="000D2499">
        <w:rPr>
          <w:rFonts w:ascii="Arial" w:hAnsi="Arial" w:cs="Arial"/>
          <w:lang w:val="es-AR"/>
        </w:rPr>
        <w:t>en el pronunciamiento del Juzgado de Primera Instancia en lo Contencioso Administrativo y Tributario nro. 12, secretaría nro. 23 en “</w:t>
      </w:r>
      <w:r w:rsidR="008A165D" w:rsidRPr="000D2499">
        <w:rPr>
          <w:rFonts w:ascii="Arial" w:hAnsi="Arial" w:cs="Arial"/>
        </w:rPr>
        <w:t>VALDES, JUAN MANUEL CONTRA GOBIERNO DE LA CIUDAD AUTÓNOMA DE BUENOS AIRES SOBRE AMPARO”,</w:t>
      </w:r>
      <w:r w:rsidR="00C9448D" w:rsidRPr="000D2499">
        <w:rPr>
          <w:rFonts w:ascii="Arial" w:hAnsi="Arial" w:cs="Arial"/>
        </w:rPr>
        <w:t xml:space="preserve"> nro. de expte. </w:t>
      </w:r>
      <w:r w:rsidR="008A165D" w:rsidRPr="000D2499">
        <w:rPr>
          <w:rFonts w:ascii="Arial" w:hAnsi="Arial" w:cs="Arial"/>
        </w:rPr>
        <w:t>97366/2021-0 CUIJ: EXP J-01-00097366-8/2021-0</w:t>
      </w:r>
      <w:r w:rsidR="00C9448D" w:rsidRPr="000D2499">
        <w:rPr>
          <w:rFonts w:ascii="Arial" w:hAnsi="Arial" w:cs="Arial"/>
        </w:rPr>
        <w:t>,</w:t>
      </w:r>
      <w:r w:rsidR="008A165D" w:rsidRPr="000D2499">
        <w:rPr>
          <w:rFonts w:ascii="Arial" w:hAnsi="Arial" w:cs="Arial"/>
        </w:rPr>
        <w:t xml:space="preserve"> Actuación Nro: 686409/202.</w:t>
      </w:r>
      <w:r w:rsidR="00C9448D" w:rsidRPr="000D2499">
        <w:rPr>
          <w:rFonts w:ascii="Arial" w:hAnsi="Arial" w:cs="Arial"/>
        </w:rPr>
        <w:t>1.</w:t>
      </w:r>
    </w:p>
  </w:footnote>
  <w:footnote w:id="2">
    <w:p w:rsidR="00BF0B45" w:rsidRPr="000D2499" w:rsidRDefault="00BF0B45" w:rsidP="00BF0B45">
      <w:pPr>
        <w:shd w:val="clear" w:color="auto" w:fill="FFFFFF"/>
        <w:rPr>
          <w:rFonts w:ascii="Arial" w:hAnsi="Arial" w:cs="Arial"/>
          <w:sz w:val="20"/>
        </w:rPr>
      </w:pPr>
      <w:r w:rsidRPr="000D2499">
        <w:rPr>
          <w:rStyle w:val="Refdenotaalpie"/>
          <w:rFonts w:ascii="Arial" w:hAnsi="Arial" w:cs="Arial"/>
          <w:sz w:val="20"/>
        </w:rPr>
        <w:footnoteRef/>
      </w:r>
      <w:r w:rsidRPr="000D2499">
        <w:rPr>
          <w:rFonts w:ascii="Arial" w:hAnsi="Arial" w:cs="Arial"/>
          <w:sz w:val="20"/>
        </w:rPr>
        <w:t xml:space="preserve"> Además este inciso establece la prohibición a las provincias de aplicar gravámenes locales análogos a los nacionales distribuidos por dicha ley ya que no gravan estrictamente los resúmenes de tarjetas de crédito, sino que se aplican sobre las operaciones que se encuentran incluidas en los aludidos resúmenes. </w:t>
      </w:r>
    </w:p>
  </w:footnote>
  <w:footnote w:id="3">
    <w:p w:rsidR="004D53FC" w:rsidRPr="000D2499" w:rsidRDefault="004D53FC" w:rsidP="00700A68">
      <w:pPr>
        <w:pStyle w:val="Textonotapie"/>
        <w:contextualSpacing/>
        <w:rPr>
          <w:rFonts w:ascii="Arial" w:hAnsi="Arial" w:cs="Arial"/>
          <w:lang w:val="es-AR"/>
        </w:rPr>
      </w:pPr>
      <w:r w:rsidRPr="000D2499">
        <w:rPr>
          <w:rStyle w:val="Refdenotaalpie"/>
          <w:rFonts w:ascii="Arial" w:hAnsi="Arial" w:cs="Arial"/>
        </w:rPr>
        <w:footnoteRef/>
      </w:r>
      <w:r w:rsidRPr="000D2499">
        <w:rPr>
          <w:rFonts w:ascii="Arial" w:hAnsi="Arial" w:cs="Arial"/>
        </w:rPr>
        <w:t xml:space="preserve"> Fallos: 327:1108, 332:2120, 330:2617, entre ot</w:t>
      </w:r>
      <w:r w:rsidR="00700A68" w:rsidRPr="000D2499">
        <w:rPr>
          <w:rFonts w:ascii="Arial" w:hAnsi="Arial" w:cs="Arial"/>
        </w:rPr>
        <w:t>ros; idéntica doctrina surge asimismo en</w:t>
      </w:r>
      <w:r w:rsidR="00C54D40">
        <w:rPr>
          <w:rFonts w:ascii="Arial" w:hAnsi="Arial" w:cs="Arial"/>
        </w:rPr>
        <w:t xml:space="preserve"> </w:t>
      </w:r>
      <w:r w:rsidR="00700A68" w:rsidRPr="000D2499">
        <w:rPr>
          <w:rFonts w:ascii="Arial" w:hAnsi="Arial" w:cs="Arial"/>
        </w:rPr>
        <w:t xml:space="preserve">fallos: </w:t>
      </w:r>
      <w:r w:rsidRPr="000D2499">
        <w:rPr>
          <w:rFonts w:ascii="Arial" w:hAnsi="Arial" w:cs="Arial"/>
        </w:rPr>
        <w:t>328:3599, 330:2617, 332:2120.</w:t>
      </w:r>
    </w:p>
  </w:footnote>
  <w:footnote w:id="4">
    <w:p w:rsidR="00700A68" w:rsidRPr="000D2499" w:rsidRDefault="00700A68" w:rsidP="00700A68">
      <w:pPr>
        <w:pStyle w:val="Textonotapie"/>
        <w:contextualSpacing/>
        <w:rPr>
          <w:rFonts w:ascii="Arial" w:hAnsi="Arial" w:cs="Arial"/>
          <w:lang w:val="es-AR"/>
        </w:rPr>
      </w:pPr>
      <w:r w:rsidRPr="000D2499">
        <w:rPr>
          <w:rStyle w:val="Refdenotaalpie"/>
          <w:rFonts w:ascii="Arial" w:hAnsi="Arial" w:cs="Arial"/>
        </w:rPr>
        <w:footnoteRef/>
      </w:r>
      <w:r w:rsidRPr="000D2499">
        <w:rPr>
          <w:rFonts w:ascii="Arial" w:hAnsi="Arial" w:cs="Arial"/>
        </w:rPr>
        <w:t xml:space="preserve"> Fallos 333:358.</w:t>
      </w:r>
    </w:p>
    <w:p w:rsidR="00700A68" w:rsidRPr="000D2499" w:rsidRDefault="00700A68">
      <w:pPr>
        <w:pStyle w:val="Textonotapie"/>
        <w:rPr>
          <w:rFonts w:ascii="Arial" w:hAnsi="Arial" w:cs="Arial"/>
          <w:lang w:val="es-A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58D" w:rsidRDefault="00E5658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68A" w:rsidRDefault="00E5658D" w:rsidP="0033168A">
    <w:pPr>
      <w:pStyle w:val="Encabezado"/>
      <w:ind w:left="-2410" w:firstLine="850"/>
      <w:jc w:val="center"/>
      <w:rPr>
        <w:i/>
        <w:sz w:val="18"/>
        <w:szCs w:val="18"/>
      </w:rPr>
    </w:pPr>
    <w:r>
      <w:rPr>
        <w:noProof/>
        <w:lang w:val="es-AR" w:eastAsia="es-AR"/>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58D" w:rsidRDefault="00E5658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4C2"/>
    <w:rsid w:val="00017DEE"/>
    <w:rsid w:val="00026430"/>
    <w:rsid w:val="00030DF5"/>
    <w:rsid w:val="0003615C"/>
    <w:rsid w:val="000376AB"/>
    <w:rsid w:val="00043882"/>
    <w:rsid w:val="00055668"/>
    <w:rsid w:val="00062864"/>
    <w:rsid w:val="00067370"/>
    <w:rsid w:val="000713D7"/>
    <w:rsid w:val="00071CFB"/>
    <w:rsid w:val="00076FDD"/>
    <w:rsid w:val="00077DAC"/>
    <w:rsid w:val="00080837"/>
    <w:rsid w:val="00081FFF"/>
    <w:rsid w:val="00085D07"/>
    <w:rsid w:val="0009124B"/>
    <w:rsid w:val="000B2290"/>
    <w:rsid w:val="000D1497"/>
    <w:rsid w:val="000D2499"/>
    <w:rsid w:val="000D2860"/>
    <w:rsid w:val="000D6C54"/>
    <w:rsid w:val="000E3949"/>
    <w:rsid w:val="000F74CB"/>
    <w:rsid w:val="000F7E30"/>
    <w:rsid w:val="00103C6B"/>
    <w:rsid w:val="00104335"/>
    <w:rsid w:val="001066A4"/>
    <w:rsid w:val="0011681E"/>
    <w:rsid w:val="00127D10"/>
    <w:rsid w:val="00136787"/>
    <w:rsid w:val="00145948"/>
    <w:rsid w:val="00155C7C"/>
    <w:rsid w:val="00160A2A"/>
    <w:rsid w:val="001614A7"/>
    <w:rsid w:val="0019414B"/>
    <w:rsid w:val="001B2E15"/>
    <w:rsid w:val="001B770D"/>
    <w:rsid w:val="001C18CC"/>
    <w:rsid w:val="001C19C4"/>
    <w:rsid w:val="001C7EC7"/>
    <w:rsid w:val="001D480C"/>
    <w:rsid w:val="001E0E01"/>
    <w:rsid w:val="001E5394"/>
    <w:rsid w:val="001F2924"/>
    <w:rsid w:val="001F3AFD"/>
    <w:rsid w:val="00205802"/>
    <w:rsid w:val="00205DAD"/>
    <w:rsid w:val="00223436"/>
    <w:rsid w:val="002327DE"/>
    <w:rsid w:val="00246DF0"/>
    <w:rsid w:val="00247CF4"/>
    <w:rsid w:val="0026220D"/>
    <w:rsid w:val="00265972"/>
    <w:rsid w:val="00275865"/>
    <w:rsid w:val="00275940"/>
    <w:rsid w:val="00276A7E"/>
    <w:rsid w:val="00296815"/>
    <w:rsid w:val="002971A4"/>
    <w:rsid w:val="002B0326"/>
    <w:rsid w:val="002B47D0"/>
    <w:rsid w:val="002C768C"/>
    <w:rsid w:val="002D05E9"/>
    <w:rsid w:val="002D533A"/>
    <w:rsid w:val="002D778C"/>
    <w:rsid w:val="002D7EBB"/>
    <w:rsid w:val="002E38C3"/>
    <w:rsid w:val="002F7961"/>
    <w:rsid w:val="00302300"/>
    <w:rsid w:val="00305DD1"/>
    <w:rsid w:val="003145ED"/>
    <w:rsid w:val="00315C77"/>
    <w:rsid w:val="00327743"/>
    <w:rsid w:val="0033168A"/>
    <w:rsid w:val="00335CD9"/>
    <w:rsid w:val="00340F54"/>
    <w:rsid w:val="0035681D"/>
    <w:rsid w:val="00361201"/>
    <w:rsid w:val="00395843"/>
    <w:rsid w:val="003A7311"/>
    <w:rsid w:val="003B471C"/>
    <w:rsid w:val="003D10AB"/>
    <w:rsid w:val="003D4000"/>
    <w:rsid w:val="003F1EFD"/>
    <w:rsid w:val="003F4249"/>
    <w:rsid w:val="00401C75"/>
    <w:rsid w:val="0040761B"/>
    <w:rsid w:val="00422C3F"/>
    <w:rsid w:val="004231A7"/>
    <w:rsid w:val="004354AC"/>
    <w:rsid w:val="00442FA9"/>
    <w:rsid w:val="00444488"/>
    <w:rsid w:val="004451B4"/>
    <w:rsid w:val="00446E1A"/>
    <w:rsid w:val="00455C3F"/>
    <w:rsid w:val="004847CA"/>
    <w:rsid w:val="004A527D"/>
    <w:rsid w:val="004B483F"/>
    <w:rsid w:val="004B7714"/>
    <w:rsid w:val="004B7C96"/>
    <w:rsid w:val="004C08AD"/>
    <w:rsid w:val="004C0D06"/>
    <w:rsid w:val="004C4B76"/>
    <w:rsid w:val="004D2D62"/>
    <w:rsid w:val="004D30D5"/>
    <w:rsid w:val="004D438B"/>
    <w:rsid w:val="004D53FC"/>
    <w:rsid w:val="004D621D"/>
    <w:rsid w:val="004E235F"/>
    <w:rsid w:val="0051012E"/>
    <w:rsid w:val="005142E6"/>
    <w:rsid w:val="00522C71"/>
    <w:rsid w:val="005241CE"/>
    <w:rsid w:val="00534552"/>
    <w:rsid w:val="00540D49"/>
    <w:rsid w:val="00540E5C"/>
    <w:rsid w:val="00550A79"/>
    <w:rsid w:val="00551DE0"/>
    <w:rsid w:val="005544C2"/>
    <w:rsid w:val="0057409D"/>
    <w:rsid w:val="005769D4"/>
    <w:rsid w:val="00582C33"/>
    <w:rsid w:val="00584777"/>
    <w:rsid w:val="00587242"/>
    <w:rsid w:val="00592AC4"/>
    <w:rsid w:val="005A1232"/>
    <w:rsid w:val="005A32ED"/>
    <w:rsid w:val="005A3AA1"/>
    <w:rsid w:val="005A3DA3"/>
    <w:rsid w:val="005A4D27"/>
    <w:rsid w:val="005A5EEE"/>
    <w:rsid w:val="005B0FAF"/>
    <w:rsid w:val="005B14CE"/>
    <w:rsid w:val="005B6538"/>
    <w:rsid w:val="005C37AB"/>
    <w:rsid w:val="005D1370"/>
    <w:rsid w:val="005E3C49"/>
    <w:rsid w:val="005F35E2"/>
    <w:rsid w:val="00601A75"/>
    <w:rsid w:val="00606767"/>
    <w:rsid w:val="00616F70"/>
    <w:rsid w:val="00621201"/>
    <w:rsid w:val="00622DE5"/>
    <w:rsid w:val="00633945"/>
    <w:rsid w:val="00636BE0"/>
    <w:rsid w:val="00641CD9"/>
    <w:rsid w:val="0064363E"/>
    <w:rsid w:val="006811D6"/>
    <w:rsid w:val="00690392"/>
    <w:rsid w:val="00691D1D"/>
    <w:rsid w:val="00697F98"/>
    <w:rsid w:val="006B0972"/>
    <w:rsid w:val="006C326A"/>
    <w:rsid w:val="006C40E9"/>
    <w:rsid w:val="006D3303"/>
    <w:rsid w:val="006D5CB7"/>
    <w:rsid w:val="006E3675"/>
    <w:rsid w:val="00700A68"/>
    <w:rsid w:val="00706B8E"/>
    <w:rsid w:val="00715AF3"/>
    <w:rsid w:val="00720C1E"/>
    <w:rsid w:val="00723820"/>
    <w:rsid w:val="00734F30"/>
    <w:rsid w:val="007410E7"/>
    <w:rsid w:val="007420D8"/>
    <w:rsid w:val="00763B91"/>
    <w:rsid w:val="00771B54"/>
    <w:rsid w:val="007728C1"/>
    <w:rsid w:val="00777916"/>
    <w:rsid w:val="00780167"/>
    <w:rsid w:val="00795E19"/>
    <w:rsid w:val="007B0FD7"/>
    <w:rsid w:val="007B3715"/>
    <w:rsid w:val="007B6DE7"/>
    <w:rsid w:val="007C0373"/>
    <w:rsid w:val="007C0CF9"/>
    <w:rsid w:val="007D2459"/>
    <w:rsid w:val="007D463E"/>
    <w:rsid w:val="007E2AB2"/>
    <w:rsid w:val="007E3534"/>
    <w:rsid w:val="007E36D1"/>
    <w:rsid w:val="007E3D7F"/>
    <w:rsid w:val="008019FD"/>
    <w:rsid w:val="008034F8"/>
    <w:rsid w:val="00812683"/>
    <w:rsid w:val="00820A3A"/>
    <w:rsid w:val="00827228"/>
    <w:rsid w:val="008433E2"/>
    <w:rsid w:val="00846702"/>
    <w:rsid w:val="008553EB"/>
    <w:rsid w:val="0086333F"/>
    <w:rsid w:val="00870A2D"/>
    <w:rsid w:val="008844BF"/>
    <w:rsid w:val="0088546A"/>
    <w:rsid w:val="00890C59"/>
    <w:rsid w:val="00890E2F"/>
    <w:rsid w:val="008938E5"/>
    <w:rsid w:val="008A165D"/>
    <w:rsid w:val="008B4536"/>
    <w:rsid w:val="008C4AC3"/>
    <w:rsid w:val="00906685"/>
    <w:rsid w:val="00910E0F"/>
    <w:rsid w:val="0091175B"/>
    <w:rsid w:val="0091690E"/>
    <w:rsid w:val="00930C73"/>
    <w:rsid w:val="00947238"/>
    <w:rsid w:val="009624FC"/>
    <w:rsid w:val="0096461D"/>
    <w:rsid w:val="009953AF"/>
    <w:rsid w:val="00996E34"/>
    <w:rsid w:val="009A3946"/>
    <w:rsid w:val="009A6E2B"/>
    <w:rsid w:val="009B48A3"/>
    <w:rsid w:val="009B4FAC"/>
    <w:rsid w:val="009B5393"/>
    <w:rsid w:val="009B54B8"/>
    <w:rsid w:val="009C20D3"/>
    <w:rsid w:val="009E5835"/>
    <w:rsid w:val="009E78A6"/>
    <w:rsid w:val="009F4E01"/>
    <w:rsid w:val="00A03E4E"/>
    <w:rsid w:val="00A06A2B"/>
    <w:rsid w:val="00A07090"/>
    <w:rsid w:val="00A11AD7"/>
    <w:rsid w:val="00A1286B"/>
    <w:rsid w:val="00A240CA"/>
    <w:rsid w:val="00A36731"/>
    <w:rsid w:val="00A37C1D"/>
    <w:rsid w:val="00A40D86"/>
    <w:rsid w:val="00A43208"/>
    <w:rsid w:val="00A47920"/>
    <w:rsid w:val="00A47A9F"/>
    <w:rsid w:val="00A502EF"/>
    <w:rsid w:val="00A55E61"/>
    <w:rsid w:val="00A66804"/>
    <w:rsid w:val="00A75EED"/>
    <w:rsid w:val="00A7779B"/>
    <w:rsid w:val="00A878E2"/>
    <w:rsid w:val="00A962A7"/>
    <w:rsid w:val="00AA08DB"/>
    <w:rsid w:val="00AA2FEA"/>
    <w:rsid w:val="00AA7C22"/>
    <w:rsid w:val="00AB0A21"/>
    <w:rsid w:val="00AB0A73"/>
    <w:rsid w:val="00AB5EB2"/>
    <w:rsid w:val="00AC3839"/>
    <w:rsid w:val="00AD0461"/>
    <w:rsid w:val="00AE2E8F"/>
    <w:rsid w:val="00AE789C"/>
    <w:rsid w:val="00AF5760"/>
    <w:rsid w:val="00AF6352"/>
    <w:rsid w:val="00B055AC"/>
    <w:rsid w:val="00B05649"/>
    <w:rsid w:val="00B1723C"/>
    <w:rsid w:val="00B177FE"/>
    <w:rsid w:val="00B257C9"/>
    <w:rsid w:val="00B264C1"/>
    <w:rsid w:val="00B31B65"/>
    <w:rsid w:val="00B32F3B"/>
    <w:rsid w:val="00B36178"/>
    <w:rsid w:val="00B4532F"/>
    <w:rsid w:val="00B46232"/>
    <w:rsid w:val="00B6357A"/>
    <w:rsid w:val="00B85EE2"/>
    <w:rsid w:val="00BB2649"/>
    <w:rsid w:val="00BD1C67"/>
    <w:rsid w:val="00BD42A3"/>
    <w:rsid w:val="00BF0B45"/>
    <w:rsid w:val="00BF2B7B"/>
    <w:rsid w:val="00BF71C2"/>
    <w:rsid w:val="00C26F53"/>
    <w:rsid w:val="00C306E4"/>
    <w:rsid w:val="00C330CB"/>
    <w:rsid w:val="00C3675D"/>
    <w:rsid w:val="00C419C1"/>
    <w:rsid w:val="00C51E49"/>
    <w:rsid w:val="00C521F9"/>
    <w:rsid w:val="00C54D40"/>
    <w:rsid w:val="00C63351"/>
    <w:rsid w:val="00C64A89"/>
    <w:rsid w:val="00C71253"/>
    <w:rsid w:val="00C734F9"/>
    <w:rsid w:val="00C8188A"/>
    <w:rsid w:val="00C84623"/>
    <w:rsid w:val="00C87365"/>
    <w:rsid w:val="00C93FF6"/>
    <w:rsid w:val="00C9448D"/>
    <w:rsid w:val="00CA7316"/>
    <w:rsid w:val="00CC20B0"/>
    <w:rsid w:val="00CC2CC1"/>
    <w:rsid w:val="00CD02C7"/>
    <w:rsid w:val="00CE163F"/>
    <w:rsid w:val="00D21279"/>
    <w:rsid w:val="00D43AA2"/>
    <w:rsid w:val="00D518DB"/>
    <w:rsid w:val="00D55ECB"/>
    <w:rsid w:val="00D67721"/>
    <w:rsid w:val="00D758CE"/>
    <w:rsid w:val="00D76A86"/>
    <w:rsid w:val="00D922FD"/>
    <w:rsid w:val="00D927D4"/>
    <w:rsid w:val="00DD2795"/>
    <w:rsid w:val="00DD4DE2"/>
    <w:rsid w:val="00DD520D"/>
    <w:rsid w:val="00DE3574"/>
    <w:rsid w:val="00DF0164"/>
    <w:rsid w:val="00DF14A9"/>
    <w:rsid w:val="00DF54AA"/>
    <w:rsid w:val="00E07D33"/>
    <w:rsid w:val="00E12909"/>
    <w:rsid w:val="00E12DDE"/>
    <w:rsid w:val="00E143B6"/>
    <w:rsid w:val="00E16232"/>
    <w:rsid w:val="00E30CFF"/>
    <w:rsid w:val="00E53001"/>
    <w:rsid w:val="00E55186"/>
    <w:rsid w:val="00E5658D"/>
    <w:rsid w:val="00E615F1"/>
    <w:rsid w:val="00E63146"/>
    <w:rsid w:val="00E64A1D"/>
    <w:rsid w:val="00E74920"/>
    <w:rsid w:val="00E811C9"/>
    <w:rsid w:val="00E81EE5"/>
    <w:rsid w:val="00E91F21"/>
    <w:rsid w:val="00EB6956"/>
    <w:rsid w:val="00EE6672"/>
    <w:rsid w:val="00EF0D22"/>
    <w:rsid w:val="00F13C69"/>
    <w:rsid w:val="00F13F0B"/>
    <w:rsid w:val="00F20F61"/>
    <w:rsid w:val="00F41DF6"/>
    <w:rsid w:val="00F52245"/>
    <w:rsid w:val="00F5569F"/>
    <w:rsid w:val="00F60308"/>
    <w:rsid w:val="00F640D0"/>
    <w:rsid w:val="00F66896"/>
    <w:rsid w:val="00F75389"/>
    <w:rsid w:val="00F87372"/>
    <w:rsid w:val="00F903E8"/>
    <w:rsid w:val="00FA0C8C"/>
    <w:rsid w:val="00FA287C"/>
    <w:rsid w:val="00FA400F"/>
    <w:rsid w:val="00FB4108"/>
    <w:rsid w:val="00FB4F49"/>
    <w:rsid w:val="00FD07F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843"/>
    <w:pPr>
      <w:jc w:val="both"/>
    </w:pPr>
    <w:rP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395843"/>
    <w:pPr>
      <w:ind w:left="3686"/>
    </w:pPr>
  </w:style>
  <w:style w:type="paragraph" w:styleId="Encabezado">
    <w:name w:val="header"/>
    <w:basedOn w:val="Normal"/>
    <w:link w:val="EncabezadoCar"/>
    <w:uiPriority w:val="99"/>
    <w:rsid w:val="00395843"/>
    <w:pPr>
      <w:tabs>
        <w:tab w:val="center" w:pos="4419"/>
        <w:tab w:val="right" w:pos="8838"/>
      </w:tabs>
    </w:pPr>
  </w:style>
  <w:style w:type="paragraph" w:styleId="Piedepgina">
    <w:name w:val="footer"/>
    <w:basedOn w:val="Normal"/>
    <w:rsid w:val="00395843"/>
    <w:pPr>
      <w:tabs>
        <w:tab w:val="center" w:pos="4419"/>
        <w:tab w:val="right" w:pos="8838"/>
      </w:tabs>
    </w:pPr>
  </w:style>
  <w:style w:type="character" w:styleId="Nmerodepgina">
    <w:name w:val="page number"/>
    <w:basedOn w:val="Fuentedeprrafopredeter"/>
    <w:rsid w:val="00395843"/>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5241CE"/>
    <w:rPr>
      <w:rFonts w:ascii="Tahoma" w:hAnsi="Tahoma" w:cs="Tahoma"/>
      <w:sz w:val="16"/>
      <w:szCs w:val="16"/>
    </w:rPr>
  </w:style>
  <w:style w:type="character" w:customStyle="1" w:styleId="TextodegloboCar">
    <w:name w:val="Texto de globo Car"/>
    <w:basedOn w:val="Fuentedeprrafopredeter"/>
    <w:link w:val="Textodeglobo"/>
    <w:uiPriority w:val="99"/>
    <w:semiHidden/>
    <w:rsid w:val="005241CE"/>
    <w:rPr>
      <w:rFonts w:ascii="Tahoma" w:hAnsi="Tahoma" w:cs="Tahoma"/>
      <w:sz w:val="16"/>
      <w:szCs w:val="16"/>
      <w:lang w:val="es-ES_tradnl" w:eastAsia="es-ES"/>
    </w:rPr>
  </w:style>
  <w:style w:type="paragraph" w:styleId="Textonotapie">
    <w:name w:val="footnote text"/>
    <w:basedOn w:val="Normal"/>
    <w:link w:val="TextonotapieCar"/>
    <w:uiPriority w:val="99"/>
    <w:semiHidden/>
    <w:unhideWhenUsed/>
    <w:rsid w:val="00E811C9"/>
    <w:rPr>
      <w:sz w:val="20"/>
    </w:rPr>
  </w:style>
  <w:style w:type="character" w:customStyle="1" w:styleId="TextonotapieCar">
    <w:name w:val="Texto nota pie Car"/>
    <w:basedOn w:val="Fuentedeprrafopredeter"/>
    <w:link w:val="Textonotapie"/>
    <w:uiPriority w:val="99"/>
    <w:semiHidden/>
    <w:rsid w:val="00E811C9"/>
    <w:rPr>
      <w:lang w:val="es-ES_tradnl" w:eastAsia="es-ES"/>
    </w:rPr>
  </w:style>
  <w:style w:type="character" w:styleId="Refdenotaalpie">
    <w:name w:val="footnote reference"/>
    <w:basedOn w:val="Fuentedeprrafopredeter"/>
    <w:uiPriority w:val="99"/>
    <w:semiHidden/>
    <w:unhideWhenUsed/>
    <w:rsid w:val="00E811C9"/>
    <w:rPr>
      <w:vertAlign w:val="superscript"/>
    </w:rPr>
  </w:style>
  <w:style w:type="character" w:styleId="Hipervnculo">
    <w:name w:val="Hyperlink"/>
    <w:basedOn w:val="Fuentedeprrafopredeter"/>
    <w:uiPriority w:val="99"/>
    <w:unhideWhenUsed/>
    <w:rsid w:val="00763B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843"/>
    <w:pPr>
      <w:jc w:val="both"/>
    </w:pPr>
    <w:rP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395843"/>
    <w:pPr>
      <w:ind w:left="3686"/>
    </w:pPr>
  </w:style>
  <w:style w:type="paragraph" w:styleId="Encabezado">
    <w:name w:val="header"/>
    <w:basedOn w:val="Normal"/>
    <w:link w:val="EncabezadoCar"/>
    <w:uiPriority w:val="99"/>
    <w:rsid w:val="00395843"/>
    <w:pPr>
      <w:tabs>
        <w:tab w:val="center" w:pos="4419"/>
        <w:tab w:val="right" w:pos="8838"/>
      </w:tabs>
    </w:pPr>
  </w:style>
  <w:style w:type="paragraph" w:styleId="Piedepgina">
    <w:name w:val="footer"/>
    <w:basedOn w:val="Normal"/>
    <w:rsid w:val="00395843"/>
    <w:pPr>
      <w:tabs>
        <w:tab w:val="center" w:pos="4419"/>
        <w:tab w:val="right" w:pos="8838"/>
      </w:tabs>
    </w:pPr>
  </w:style>
  <w:style w:type="character" w:styleId="Nmerodepgina">
    <w:name w:val="page number"/>
    <w:basedOn w:val="Fuentedeprrafopredeter"/>
    <w:rsid w:val="00395843"/>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5241CE"/>
    <w:rPr>
      <w:rFonts w:ascii="Tahoma" w:hAnsi="Tahoma" w:cs="Tahoma"/>
      <w:sz w:val="16"/>
      <w:szCs w:val="16"/>
    </w:rPr>
  </w:style>
  <w:style w:type="character" w:customStyle="1" w:styleId="TextodegloboCar">
    <w:name w:val="Texto de globo Car"/>
    <w:basedOn w:val="Fuentedeprrafopredeter"/>
    <w:link w:val="Textodeglobo"/>
    <w:uiPriority w:val="99"/>
    <w:semiHidden/>
    <w:rsid w:val="005241CE"/>
    <w:rPr>
      <w:rFonts w:ascii="Tahoma" w:hAnsi="Tahoma" w:cs="Tahoma"/>
      <w:sz w:val="16"/>
      <w:szCs w:val="16"/>
      <w:lang w:val="es-ES_tradnl" w:eastAsia="es-ES"/>
    </w:rPr>
  </w:style>
  <w:style w:type="paragraph" w:styleId="Textonotapie">
    <w:name w:val="footnote text"/>
    <w:basedOn w:val="Normal"/>
    <w:link w:val="TextonotapieCar"/>
    <w:uiPriority w:val="99"/>
    <w:semiHidden/>
    <w:unhideWhenUsed/>
    <w:rsid w:val="00E811C9"/>
    <w:rPr>
      <w:sz w:val="20"/>
    </w:rPr>
  </w:style>
  <w:style w:type="character" w:customStyle="1" w:styleId="TextonotapieCar">
    <w:name w:val="Texto nota pie Car"/>
    <w:basedOn w:val="Fuentedeprrafopredeter"/>
    <w:link w:val="Textonotapie"/>
    <w:uiPriority w:val="99"/>
    <w:semiHidden/>
    <w:rsid w:val="00E811C9"/>
    <w:rPr>
      <w:lang w:val="es-ES_tradnl" w:eastAsia="es-ES"/>
    </w:rPr>
  </w:style>
  <w:style w:type="character" w:styleId="Refdenotaalpie">
    <w:name w:val="footnote reference"/>
    <w:basedOn w:val="Fuentedeprrafopredeter"/>
    <w:uiPriority w:val="99"/>
    <w:semiHidden/>
    <w:unhideWhenUsed/>
    <w:rsid w:val="00E811C9"/>
    <w:rPr>
      <w:vertAlign w:val="superscript"/>
    </w:rPr>
  </w:style>
  <w:style w:type="character" w:styleId="Hipervnculo">
    <w:name w:val="Hyperlink"/>
    <w:basedOn w:val="Fuentedeprrafopredeter"/>
    <w:uiPriority w:val="99"/>
    <w:unhideWhenUsed/>
    <w:rsid w:val="00763B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campos\Downloads\ib2awgx1el_1587595525.1739%20(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7F04AB-4EBB-44EE-96AC-5215BB698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ib2awgx1el_1587595525.1739 (3)</Template>
  <TotalTime>1</TotalTime>
  <Pages>3</Pages>
  <Words>892</Words>
  <Characters>4786</Characters>
  <Application>Microsoft Office Word</Application>
  <DocSecurity>0</DocSecurity>
  <Lines>90</Lines>
  <Paragraphs>15</Paragraphs>
  <ScaleCrop>false</ScaleCrop>
  <HeadingPairs>
    <vt:vector size="2" baseType="variant">
      <vt:variant>
        <vt:lpstr>Título</vt:lpstr>
      </vt:variant>
      <vt:variant>
        <vt:i4>1</vt:i4>
      </vt:variant>
    </vt:vector>
  </HeadingPairs>
  <TitlesOfParts>
    <vt:vector size="1" baseType="lpstr">
      <vt:lpstr>char-word count</vt:lpstr>
    </vt:vector>
  </TitlesOfParts>
  <Company>Bangho</Company>
  <LinksUpToDate>false</LinksUpToDate>
  <CharactersWithSpaces>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char-word count</dc:title>
  <dc:creator>Roberto</dc:creator>
  <cp:lastModifiedBy>Roberto CAMPOS</cp:lastModifiedBy>
  <cp:revision>2</cp:revision>
  <cp:lastPrinted>2022-02-23T17:15:00Z</cp:lastPrinted>
  <dcterms:created xsi:type="dcterms:W3CDTF">2022-02-25T18:12:00Z</dcterms:created>
  <dcterms:modified xsi:type="dcterms:W3CDTF">2022-02-25T18:12:00Z</dcterms:modified>
</cp:coreProperties>
</file>