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ab/>
      </w:r>
    </w:p>
    <w:p w:rsidR="00000000" w:rsidDel="00000000" w:rsidP="00000000" w:rsidRDefault="00000000" w:rsidRPr="00000000" w14:paraId="00000004">
      <w:pPr>
        <w:jc w:val="center"/>
        <w:rPr>
          <w:b w:val="1"/>
        </w:rPr>
      </w:pPr>
      <w:r w:rsidDel="00000000" w:rsidR="00000000" w:rsidRPr="00000000">
        <w:rPr>
          <w:b w:val="1"/>
          <w:rtl w:val="0"/>
        </w:rPr>
        <w:t xml:space="preserve">PROYECTO DE DECLARACIÓN</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line="276" w:lineRule="auto"/>
        <w:rPr/>
      </w:pPr>
      <w:r w:rsidDel="00000000" w:rsidR="00000000" w:rsidRPr="00000000">
        <w:rPr>
          <w:rtl w:val="0"/>
        </w:rPr>
        <w:t xml:space="preserve">La Legislatura de la Ciudad Autónoma de Buenos Aires conmemora un nuevo  aniversario del "Día del Inmigrante", que se celebra el 4 de septiembre de cada año y adhiere a las actividades que se realizarán en este sentido.</w:t>
      </w:r>
    </w:p>
    <w:p w:rsidR="00000000" w:rsidDel="00000000" w:rsidP="00000000" w:rsidRDefault="00000000" w:rsidRPr="00000000" w14:paraId="00000008">
      <w:pPr>
        <w:spacing w:line="276" w:lineRule="auto"/>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ab/>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color w:val="000000"/>
        </w:rPr>
      </w:pPr>
      <w:r w:rsidDel="00000000" w:rsidR="00000000" w:rsidRPr="00000000">
        <w:rPr>
          <w:rtl w:val="0"/>
        </w:rPr>
      </w:r>
    </w:p>
    <w:p w:rsidR="00000000" w:rsidDel="00000000" w:rsidP="00000000" w:rsidRDefault="00000000" w:rsidRPr="00000000" w14:paraId="0000003A">
      <w:pPr>
        <w:spacing w:line="360" w:lineRule="auto"/>
        <w:rPr>
          <w:color w:val="000000"/>
        </w:rPr>
      </w:pPr>
      <w:r w:rsidDel="00000000" w:rsidR="00000000" w:rsidRPr="00000000">
        <w:rPr>
          <w:color w:val="000000"/>
          <w:rtl w:val="0"/>
        </w:rPr>
        <w:t xml:space="preserve">Señor Presidente: </w:t>
      </w:r>
    </w:p>
    <w:p w:rsidR="00000000" w:rsidDel="00000000" w:rsidP="00000000" w:rsidRDefault="00000000" w:rsidRPr="00000000" w14:paraId="0000003B">
      <w:pPr>
        <w:spacing w:line="360" w:lineRule="auto"/>
        <w:rPr>
          <w:color w:val="000000"/>
        </w:rPr>
      </w:pPr>
      <w:r w:rsidDel="00000000" w:rsidR="00000000" w:rsidRPr="00000000">
        <w:rPr>
          <w:rtl w:val="0"/>
        </w:rPr>
      </w:r>
    </w:p>
    <w:p w:rsidR="00000000" w:rsidDel="00000000" w:rsidP="00000000" w:rsidRDefault="00000000" w:rsidRPr="00000000" w14:paraId="0000003C">
      <w:pPr>
        <w:spacing w:line="360" w:lineRule="auto"/>
        <w:rPr>
          <w:color w:val="000000"/>
        </w:rPr>
      </w:pPr>
      <w:r w:rsidDel="00000000" w:rsidR="00000000" w:rsidRPr="00000000">
        <w:rPr>
          <w:color w:val="000000"/>
          <w:highlight w:val="white"/>
          <w:rtl w:val="0"/>
        </w:rPr>
        <w:t xml:space="preserve">El Día del inmigrante en la Argentina, se celebra el 4 de septiembre de cada año desde que se lo estableció mediante el Decreto nº 21.430 del año 1949. Se eligió esa fecha para recordar la llegada de los </w:t>
      </w:r>
      <w:hyperlink r:id="rId7">
        <w:r w:rsidDel="00000000" w:rsidR="00000000" w:rsidRPr="00000000">
          <w:rPr>
            <w:color w:val="000000"/>
            <w:highlight w:val="white"/>
            <w:u w:val="none"/>
            <w:rtl w:val="0"/>
          </w:rPr>
          <w:t xml:space="preserve">inmigrantes al país</w:t>
        </w:r>
      </w:hyperlink>
      <w:r w:rsidDel="00000000" w:rsidR="00000000" w:rsidRPr="00000000">
        <w:rPr>
          <w:color w:val="000000"/>
          <w:highlight w:val="white"/>
          <w:rtl w:val="0"/>
        </w:rPr>
        <w:t xml:space="preserve"> en recuerdo de la disposición dictada por el </w:t>
      </w:r>
      <w:hyperlink r:id="rId8">
        <w:r w:rsidDel="00000000" w:rsidR="00000000" w:rsidRPr="00000000">
          <w:rPr>
            <w:color w:val="000000"/>
            <w:highlight w:val="white"/>
            <w:u w:val="none"/>
            <w:rtl w:val="0"/>
          </w:rPr>
          <w:t xml:space="preserve">Primer Triunvirato</w:t>
        </w:r>
      </w:hyperlink>
      <w:r w:rsidDel="00000000" w:rsidR="00000000" w:rsidRPr="00000000">
        <w:rPr>
          <w:color w:val="000000"/>
          <w:highlight w:val="white"/>
          <w:rtl w:val="0"/>
        </w:rPr>
        <w:t xml:space="preserve"> en esa fecha de 1812, que ofreciera “</w:t>
      </w:r>
      <w:r w:rsidDel="00000000" w:rsidR="00000000" w:rsidRPr="00000000">
        <w:rPr>
          <w:i w:val="1"/>
          <w:color w:val="000000"/>
          <w:highlight w:val="white"/>
          <w:rtl w:val="0"/>
        </w:rPr>
        <w:t xml:space="preserve">su inmediata protección a los individuos de todas las naciones y a sus familias que deseen fijar su domicilio en el territorio</w:t>
      </w:r>
      <w:r w:rsidDel="00000000" w:rsidR="00000000" w:rsidRPr="00000000">
        <w:rPr>
          <w:color w:val="000000"/>
          <w:highlight w:val="white"/>
          <w:rtl w:val="0"/>
        </w:rPr>
        <w:t xml:space="preserve">”.</w:t>
      </w:r>
      <w:r w:rsidDel="00000000" w:rsidR="00000000" w:rsidRPr="00000000">
        <w:rPr>
          <w:color w:val="000000"/>
          <w:rtl w:val="0"/>
        </w:rPr>
        <w:t xml:space="preserve"> </w:t>
      </w:r>
      <w:r w:rsidDel="00000000" w:rsidR="00000000" w:rsidRPr="00000000">
        <w:rPr>
          <w:color w:val="000000"/>
          <w:highlight w:val="white"/>
          <w:rtl w:val="0"/>
        </w:rPr>
        <w:t xml:space="preserve">Asimismo, se creó una comisión de inmigración que constituyó la primera entidad establecida para fomentar la </w:t>
      </w:r>
      <w:hyperlink r:id="rId9">
        <w:r w:rsidDel="00000000" w:rsidR="00000000" w:rsidRPr="00000000">
          <w:rPr>
            <w:color w:val="000000"/>
            <w:highlight w:val="white"/>
            <w:u w:val="none"/>
            <w:rtl w:val="0"/>
          </w:rPr>
          <w:t xml:space="preserve">inmigración</w:t>
        </w:r>
      </w:hyperlink>
      <w:r w:rsidDel="00000000" w:rsidR="00000000" w:rsidRPr="00000000">
        <w:rPr>
          <w:color w:val="000000"/>
          <w:highlight w:val="white"/>
          <w:rtl w:val="0"/>
        </w:rPr>
        <w:t xml:space="preserve"> y colonización del territorio. Las </w:t>
      </w:r>
      <w:hyperlink r:id="rId10">
        <w:r w:rsidDel="00000000" w:rsidR="00000000" w:rsidRPr="00000000">
          <w:rPr>
            <w:color w:val="000000"/>
            <w:highlight w:val="white"/>
            <w:u w:val="none"/>
            <w:rtl w:val="0"/>
          </w:rPr>
          <w:t xml:space="preserve">guerras por la independencia</w:t>
        </w:r>
      </w:hyperlink>
      <w:r w:rsidDel="00000000" w:rsidR="00000000" w:rsidRPr="00000000">
        <w:rPr>
          <w:color w:val="000000"/>
          <w:highlight w:val="white"/>
          <w:rtl w:val="0"/>
        </w:rPr>
        <w:t xml:space="preserve"> impidieron su funcionamiento, aunque fue reactivada años más tarde, cuando Bernardino Rivadavia fuera ministro del gobierno de Buenos Aires, en 1824. Fue disuelta el 20 de agosto de 1830 por orden de </w:t>
      </w:r>
      <w:hyperlink r:id="rId11">
        <w:r w:rsidDel="00000000" w:rsidR="00000000" w:rsidRPr="00000000">
          <w:rPr>
            <w:color w:val="000000"/>
            <w:highlight w:val="white"/>
            <w:u w:val="none"/>
            <w:rtl w:val="0"/>
          </w:rPr>
          <w:t xml:space="preserve">Juan Manuel de Rosas</w:t>
        </w:r>
      </w:hyperlink>
      <w:r w:rsidDel="00000000" w:rsidR="00000000" w:rsidRPr="00000000">
        <w:rPr>
          <w:color w:val="000000"/>
          <w:highlight w:val="white"/>
          <w:rtl w:val="0"/>
        </w:rPr>
        <w:t xml:space="preserve">.</w:t>
      </w:r>
      <w:r w:rsidDel="00000000" w:rsidR="00000000" w:rsidRPr="00000000">
        <w:rPr>
          <w:rtl w:val="0"/>
        </w:rPr>
      </w:r>
    </w:p>
    <w:p w:rsidR="00000000" w:rsidDel="00000000" w:rsidP="00000000" w:rsidRDefault="00000000" w:rsidRPr="00000000" w14:paraId="0000003D">
      <w:pPr>
        <w:spacing w:line="360" w:lineRule="auto"/>
        <w:rPr>
          <w:color w:val="000000"/>
        </w:rPr>
      </w:pPr>
      <w:r w:rsidDel="00000000" w:rsidR="00000000" w:rsidRPr="00000000">
        <w:rPr>
          <w:color w:val="000000"/>
          <w:rtl w:val="0"/>
        </w:rPr>
        <w:t xml:space="preserve">De esta forma las Provincias Unidas del Río de la Plata, futura República Argentina, abrían sus fronteras a los inmigrantes de cualquier parte del mundo que quisiesen vivir en este suelo.</w:t>
      </w:r>
    </w:p>
    <w:p w:rsidR="00000000" w:rsidDel="00000000" w:rsidP="00000000" w:rsidRDefault="00000000" w:rsidRPr="00000000" w14:paraId="0000003E">
      <w:pPr>
        <w:spacing w:line="360" w:lineRule="auto"/>
        <w:rPr>
          <w:color w:val="000000"/>
        </w:rPr>
      </w:pPr>
      <w:r w:rsidDel="00000000" w:rsidR="00000000" w:rsidRPr="00000000">
        <w:rPr>
          <w:color w:val="000000"/>
          <w:rtl w:val="0"/>
        </w:rPr>
        <w:t xml:space="preserve">Posteriormente, la Constitución Nacional de 1853 ratificó este rumbo, subrayando en el Preámbulo: (…) "t</w:t>
      </w:r>
      <w:r w:rsidDel="00000000" w:rsidR="00000000" w:rsidRPr="00000000">
        <w:rPr>
          <w:i w:val="1"/>
          <w:color w:val="000000"/>
          <w:highlight w:val="white"/>
          <w:rtl w:val="0"/>
        </w:rPr>
        <w:t xml:space="preserve">odos los habitantes del mundo que quieran habitar el suelo argentino</w:t>
      </w:r>
      <w:r w:rsidDel="00000000" w:rsidR="00000000" w:rsidRPr="00000000">
        <w:rPr>
          <w:color w:val="000000"/>
          <w:highlight w:val="white"/>
          <w:rtl w:val="0"/>
        </w:rPr>
        <w:t xml:space="preserve">" y en su artículo 25 reafirmaba el fomento a la inmigración: "</w:t>
      </w:r>
      <w:r w:rsidDel="00000000" w:rsidR="00000000" w:rsidRPr="00000000">
        <w:rPr>
          <w:i w:val="1"/>
          <w:color w:val="000000"/>
          <w:highlight w:val="white"/>
          <w:rtl w:val="0"/>
        </w:rPr>
        <w:t xml:space="preserve">El gobierno federal fomentará la inmigración europea y no podrá restringir, limitar ni gravar con impuesto alguno la entrada en el territorio argentino de los extranjeros que traigan por objeto labrar la tierra, mejorar las industrias e introducir y enseñar las ciencias y las artes</w:t>
      </w:r>
      <w:r w:rsidDel="00000000" w:rsidR="00000000" w:rsidRPr="00000000">
        <w:rPr>
          <w:color w:val="000000"/>
          <w:highlight w:val="white"/>
          <w:rtl w:val="0"/>
        </w:rPr>
        <w:t xml:space="preserve">".</w:t>
      </w:r>
      <w:r w:rsidDel="00000000" w:rsidR="00000000" w:rsidRPr="00000000">
        <w:rPr>
          <w:color w:val="000000"/>
          <w:rtl w:val="0"/>
        </w:rPr>
        <w:t xml:space="preserve"> </w:t>
      </w:r>
    </w:p>
    <w:p w:rsidR="00000000" w:rsidDel="00000000" w:rsidP="00000000" w:rsidRDefault="00000000" w:rsidRPr="00000000" w14:paraId="0000003F">
      <w:pPr>
        <w:spacing w:line="360" w:lineRule="auto"/>
        <w:rPr>
          <w:color w:val="000000"/>
        </w:rPr>
      </w:pPr>
      <w:r w:rsidDel="00000000" w:rsidR="00000000" w:rsidRPr="00000000">
        <w:rPr>
          <w:color w:val="000000"/>
          <w:rtl w:val="0"/>
        </w:rPr>
        <w:t xml:space="preserve">Los gobiernos argentinos promovieron de diversas maneras la llegada de europeos. Además de los derechos que la Constitución Nacional reconoció a los extranjeros, durante el gobierno de Nicolás Avellaneda se sancionó la Ley Nacional de Inmigración y Colonización en el año 1876. Entre otras cosas, esta ley establecía que los recién llegados tenían derecho a ser alojados y mantenidos por el Estado argentino por un plazo de cinco días desde su llegada en el Hotel de Inmigrantes, cercano al puerto de Buenos Aires. Además, el Estado cubría los gastos del traslado de los inmigrantes a los lugares donde encontraran trabajo y decidieran establecerse.</w:t>
      </w:r>
    </w:p>
    <w:p w:rsidR="00000000" w:rsidDel="00000000" w:rsidP="00000000" w:rsidRDefault="00000000" w:rsidRPr="00000000" w14:paraId="00000040">
      <w:pPr>
        <w:spacing w:line="360" w:lineRule="auto"/>
        <w:rPr>
          <w:color w:val="000000"/>
        </w:rPr>
      </w:pPr>
      <w:r w:rsidDel="00000000" w:rsidR="00000000" w:rsidRPr="00000000">
        <w:rPr>
          <w:color w:val="000000"/>
          <w:rtl w:val="0"/>
        </w:rPr>
        <w:t xml:space="preserve">Como resultado de la inmigración masiva, la población de la Argentina creció rápidamente y la sociedad registró grandes cambios. Entre los millones de personas que llegaron al país una gran cantidad eran jóvenes y, en su mayoría, varones. Estos jóvenes encontraron trabajo en la siembra y la cosecha de cereales, en la fabricación de bolsas y el transporte de estos productos en tren entre el campo y la ciudad, en la carga de mercaderías en el puerto, en la construcción, en oficios como afilador, carnicero, zapatero, panadero y en la venta ambulante o en pequeños establecimientos.</w:t>
      </w:r>
    </w:p>
    <w:p w:rsidR="00000000" w:rsidDel="00000000" w:rsidP="00000000" w:rsidRDefault="00000000" w:rsidRPr="00000000" w14:paraId="00000041">
      <w:pPr>
        <w:spacing w:line="360" w:lineRule="auto"/>
        <w:rPr>
          <w:color w:val="000000"/>
        </w:rPr>
      </w:pPr>
      <w:r w:rsidDel="00000000" w:rsidR="00000000" w:rsidRPr="00000000">
        <w:rPr>
          <w:rtl w:val="0"/>
        </w:rPr>
      </w:r>
    </w:p>
    <w:p w:rsidR="00000000" w:rsidDel="00000000" w:rsidP="00000000" w:rsidRDefault="00000000" w:rsidRPr="00000000" w14:paraId="00000042">
      <w:pPr>
        <w:spacing w:line="360" w:lineRule="auto"/>
        <w:rPr>
          <w:color w:val="000000"/>
        </w:rPr>
      </w:pPr>
      <w:r w:rsidDel="00000000" w:rsidR="00000000" w:rsidRPr="00000000">
        <w:rPr>
          <w:color w:val="000000"/>
          <w:rtl w:val="0"/>
        </w:rPr>
        <w:t xml:space="preserve">La llegada de inmigrantes al país respondió a patrones mundiales de flujos de población. Durante el siglo XIX y principios del siglo XX, la migración hacia Argentina fue principalmente europea de ultramar, lo que convirtió al país en el segundo receptor de inmigrantes del viejo continente. De esta forma, se alcanzó paulatinamente una participación record de los extranjeros en la población total nacional. De hecho, el mayor porcentaje de extranjeros respecto de la población nacida en Argentina se alcanzó en el año 1914 con un 29,9%. </w:t>
      </w:r>
    </w:p>
    <w:p w:rsidR="00000000" w:rsidDel="00000000" w:rsidP="00000000" w:rsidRDefault="00000000" w:rsidRPr="00000000" w14:paraId="00000043">
      <w:pPr>
        <w:spacing w:line="360" w:lineRule="auto"/>
        <w:rPr>
          <w:color w:val="000000"/>
        </w:rPr>
      </w:pPr>
      <w:r w:rsidDel="00000000" w:rsidR="00000000" w:rsidRPr="00000000">
        <w:rPr>
          <w:color w:val="000000"/>
          <w:rtl w:val="0"/>
        </w:rPr>
        <w:t xml:space="preserve">Durante el transcurso del siglo XX aumentó relativamente la cantidad de inmigrantes de países limítrofes respecto de los europeos. En las últimas décadas se afianzó la inmigración hacia Argentina desde países sudamericanos, principalmente desde Paraguay, Bolivia y debido al agravamiento de la situación política económica y social por la que atraviesa Venezuela, nuestro país se ha constituido como uno de los principales receptores de inmigrantes venezolanos, y su afluencia se incrementó en más de 100%, alcanzando el primer lugar del ranking de radicaciones de extranjeros en el país en 2018, según datos de la Dirección Nacional de Migraciones. Desplazó así, por primera vez, a las de los ciudadanos paraguayos, que venían siendo los que históricamente más buscaban vivir y trabajar en Argentina. </w:t>
      </w:r>
    </w:p>
    <w:p w:rsidR="00000000" w:rsidDel="00000000" w:rsidP="00000000" w:rsidRDefault="00000000" w:rsidRPr="00000000" w14:paraId="00000044">
      <w:pPr>
        <w:spacing w:line="360" w:lineRule="auto"/>
        <w:rPr>
          <w:color w:val="000000"/>
        </w:rPr>
      </w:pPr>
      <w:r w:rsidDel="00000000" w:rsidR="00000000" w:rsidRPr="00000000">
        <w:rPr>
          <w:color w:val="000000"/>
          <w:rtl w:val="0"/>
        </w:rPr>
        <w:t xml:space="preserve">De acuerdo con un estudio de la Organización de las Naciones Unidas (ONU) </w:t>
      </w:r>
      <w:r w:rsidDel="00000000" w:rsidR="00000000" w:rsidRPr="00000000">
        <w:rPr>
          <w:b w:val="0"/>
          <w:color w:val="000000"/>
          <w:rtl w:val="0"/>
        </w:rPr>
        <w:t xml:space="preserve">Argentina tiene 2.212.879 de inmigrantes, lo que supone un 4,92% de la población Argentina. La inmigración femenina es superior a la masculina, con un porcentaje del 53,97% del total de los inmigrantes. </w:t>
      </w:r>
      <w:r w:rsidDel="00000000" w:rsidR="00000000" w:rsidRPr="00000000">
        <w:rPr>
          <w:rtl w:val="0"/>
        </w:rPr>
      </w:r>
    </w:p>
    <w:p w:rsidR="00000000" w:rsidDel="00000000" w:rsidP="00000000" w:rsidRDefault="00000000" w:rsidRPr="00000000" w14:paraId="00000045">
      <w:pPr>
        <w:spacing w:line="360" w:lineRule="auto"/>
        <w:rPr>
          <w:color w:val="000000"/>
        </w:rPr>
      </w:pPr>
      <w:r w:rsidDel="00000000" w:rsidR="00000000" w:rsidRPr="00000000">
        <w:rPr>
          <w:rtl w:val="0"/>
        </w:rPr>
      </w:r>
    </w:p>
    <w:p w:rsidR="00000000" w:rsidDel="00000000" w:rsidP="00000000" w:rsidRDefault="00000000" w:rsidRPr="00000000" w14:paraId="00000046">
      <w:pPr>
        <w:spacing w:line="360" w:lineRule="auto"/>
        <w:rPr>
          <w:color w:val="000000"/>
        </w:rPr>
      </w:pPr>
      <w:r w:rsidDel="00000000" w:rsidR="00000000" w:rsidRPr="00000000">
        <w:rPr>
          <w:color w:val="000000"/>
          <w:rtl w:val="0"/>
        </w:rPr>
        <w:t xml:space="preserve">El Día del Inmigrante reviste gran importancia, en tanto resalta el pluralismo cultural que percibe nuestro país prácticamente desde sus orígenes, donde a más de 200 años de aquel decreto del Primer Triunvirato, conviven en armonía más de 50 colectividades. Asimismo, nos invita a reflexionar sobre el aporte de aquellos migrantes que llegaron a nuestro país en búsqueda de una vida mejor y llegaron a nuestro suelo en busca de progreso, de trabajo, de un porvenir para ellos y sus descendientes, y nos dejaron un legado que debemos recuperar y divulgar: los conceptos de comunidad, esfuerzo, trabajo y confraternidad. Por ello, no podemos dejar de recordarlos en su día.</w:t>
      </w:r>
    </w:p>
    <w:p w:rsidR="00000000" w:rsidDel="00000000" w:rsidP="00000000" w:rsidRDefault="00000000" w:rsidRPr="00000000" w14:paraId="00000047">
      <w:pPr>
        <w:spacing w:line="360" w:lineRule="auto"/>
        <w:rPr>
          <w:color w:val="000000"/>
        </w:rPr>
      </w:pPr>
      <w:r w:rsidDel="00000000" w:rsidR="00000000" w:rsidRPr="00000000">
        <w:rPr>
          <w:rtl w:val="0"/>
        </w:rPr>
      </w:r>
    </w:p>
    <w:p w:rsidR="00000000" w:rsidDel="00000000" w:rsidP="00000000" w:rsidRDefault="00000000" w:rsidRPr="00000000" w14:paraId="00000048">
      <w:pPr>
        <w:spacing w:line="360" w:lineRule="auto"/>
        <w:rPr>
          <w:color w:val="000000"/>
        </w:rPr>
      </w:pPr>
      <w:r w:rsidDel="00000000" w:rsidR="00000000" w:rsidRPr="00000000">
        <w:rPr>
          <w:color w:val="000000"/>
          <w:rtl w:val="0"/>
        </w:rPr>
        <w:t xml:space="preserve">Por todo lo expuesto solicito la aprobación del presente proyecto.</w:t>
      </w:r>
    </w:p>
    <w:p w:rsidR="00000000" w:rsidDel="00000000" w:rsidP="00000000" w:rsidRDefault="00000000" w:rsidRPr="00000000" w14:paraId="00000049">
      <w:pPr>
        <w:spacing w:line="360" w:lineRule="auto"/>
        <w:rPr>
          <w:color w:val="000000"/>
        </w:rPr>
      </w:pPr>
      <w:r w:rsidDel="00000000" w:rsidR="00000000" w:rsidRPr="00000000">
        <w:rPr>
          <w:rtl w:val="0"/>
        </w:rPr>
      </w:r>
    </w:p>
    <w:sectPr>
      <w:headerReference r:id="rId12" w:type="default"/>
      <w:footerReference r:id="rId13" w:type="default"/>
      <w:pgSz w:h="20163" w:w="12242" w:orient="portrait"/>
      <w:pgMar w:bottom="1418" w:top="2268" w:left="2835"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Último cambio: 25/01/2022 14:40:00  -  Cantidad de caracteres: 4552 - Cantidad de palabras: 869</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 w:val="left" w:pos="3565"/>
      </w:tabs>
      <w:spacing w:after="0" w:before="0" w:line="240" w:lineRule="auto"/>
      <w:ind w:left="0" w:right="0" w:firstLine="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ab/>
      <w:t xml:space="preserve">Pág.</w:t>
    </w: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885950" cy="342900"/>
          <wp:effectExtent b="0" l="0" r="0" t="0"/>
          <wp:docPr descr="logo1.jpg" id="2" name="image1.jpg"/>
          <a:graphic>
            <a:graphicData uri="http://schemas.openxmlformats.org/drawingml/2006/picture">
              <pic:pic>
                <pic:nvPicPr>
                  <pic:cNvPr descr="logo1.jpg" id="0" name="image1.jpg"/>
                  <pic:cNvPicPr preferRelativeResize="0"/>
                </pic:nvPicPr>
                <pic:blipFill>
                  <a:blip r:embed="rId1"/>
                  <a:srcRect b="0" l="0" r="0" t="0"/>
                  <a:stretch>
                    <a:fillRect/>
                  </a:stretch>
                </pic:blipFill>
                <pic:spPr>
                  <a:xfrm>
                    <a:off x="0" y="0"/>
                    <a:ext cx="1885950" cy="34290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br w:type="textWrapping"/>
      <w:br w:type="textWrapping"/>
    </w:r>
    <w:r w:rsidDel="00000000" w:rsidR="00000000" w:rsidRPr="00000000">
      <w:rPr>
        <w:rFonts w:ascii="Verdana" w:cs="Verdana" w:eastAsia="Verdana" w:hAnsi="Verdana"/>
        <w:b w:val="0"/>
        <w:i w:val="1"/>
        <w:smallCaps w:val="0"/>
        <w:strike w:val="0"/>
        <w:color w:val="000000"/>
        <w:sz w:val="18"/>
        <w:szCs w:val="18"/>
        <w:u w:val="none"/>
        <w:shd w:fill="auto" w:val="clear"/>
        <w:vertAlign w:val="baseline"/>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_tradnl"/>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26052"/>
    <w:pPr>
      <w:jc w:val="both"/>
    </w:pPr>
    <w:rPr>
      <w:sz w:val="24"/>
      <w:lang w:eastAsia="es-ES"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daccin" w:customStyle="1">
    <w:name w:val="redacción"/>
    <w:basedOn w:val="Normal"/>
    <w:next w:val="Normal"/>
    <w:rsid w:val="00A26052"/>
    <w:pPr>
      <w:ind w:left="3686"/>
    </w:pPr>
  </w:style>
  <w:style w:type="paragraph" w:styleId="Encabezado">
    <w:name w:val="header"/>
    <w:basedOn w:val="Normal"/>
    <w:rsid w:val="00A26052"/>
    <w:pPr>
      <w:tabs>
        <w:tab w:val="center" w:pos="4419"/>
        <w:tab w:val="right" w:pos="8838"/>
      </w:tabs>
    </w:pPr>
  </w:style>
  <w:style w:type="paragraph" w:styleId="Piedepgina">
    <w:name w:val="footer"/>
    <w:basedOn w:val="Normal"/>
    <w:rsid w:val="00A26052"/>
    <w:pPr>
      <w:tabs>
        <w:tab w:val="center" w:pos="4419"/>
        <w:tab w:val="right" w:pos="8838"/>
      </w:tabs>
    </w:pPr>
  </w:style>
  <w:style w:type="character" w:styleId="Nmerodepgina">
    <w:name w:val="page number"/>
    <w:basedOn w:val="Fuentedeprrafopredeter"/>
    <w:rsid w:val="00A26052"/>
  </w:style>
  <w:style w:type="character" w:styleId="apple-converted-space" w:customStyle="1">
    <w:name w:val="apple-converted-space"/>
    <w:basedOn w:val="Fuentedeprrafopredeter"/>
    <w:rsid w:val="00531DF4"/>
  </w:style>
  <w:style w:type="character" w:styleId="Textoennegrita">
    <w:name w:val="Strong"/>
    <w:basedOn w:val="Fuentedeprrafopredeter"/>
    <w:uiPriority w:val="22"/>
    <w:qFormat w:val="1"/>
    <w:rsid w:val="00531DF4"/>
    <w:rPr>
      <w:b w:val="1"/>
      <w:bCs w:val="1"/>
    </w:rPr>
  </w:style>
  <w:style w:type="paragraph" w:styleId="Textodeglobo">
    <w:name w:val="Balloon Text"/>
    <w:basedOn w:val="Normal"/>
    <w:link w:val="TextodegloboCar"/>
    <w:uiPriority w:val="99"/>
    <w:semiHidden w:val="1"/>
    <w:unhideWhenUsed w:val="1"/>
    <w:rsid w:val="00C3215E"/>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C3215E"/>
    <w:rPr>
      <w:rFonts w:ascii="Tahoma" w:cs="Tahoma" w:hAnsi="Tahoma"/>
      <w:sz w:val="16"/>
      <w:szCs w:val="16"/>
      <w:lang w:eastAsia="es-ES" w:val="es-ES_tradnl"/>
    </w:rPr>
  </w:style>
  <w:style w:type="character" w:styleId="Hipervnculo">
    <w:name w:val="Hyperlink"/>
    <w:basedOn w:val="Fuentedeprrafopredeter"/>
    <w:uiPriority w:val="99"/>
    <w:semiHidden w:val="1"/>
    <w:unhideWhenUsed w:val="1"/>
    <w:rsid w:val="00356091"/>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es.wikipedia.org/wiki/Juan_Manuel_de_Rosas" TargetMode="External"/><Relationship Id="rId10" Type="http://schemas.openxmlformats.org/officeDocument/2006/relationships/hyperlink" Target="https://es.wikipedia.org/wiki/Guerra_de_Independencia_de_la_Argentina"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wikipedia.org/wiki/Inmigraci%C3%B3n_en_Argentina"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s.wikipedia.org/wiki/Inmigraci%C3%B3n_en_Argentina" TargetMode="External"/><Relationship Id="rId8" Type="http://schemas.openxmlformats.org/officeDocument/2006/relationships/hyperlink" Target="https://es.wikipedia.org/wiki/Primer_Triunvirato_(Argenti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3H+aCKW0pwojYVvngGyDYYXOGw==">AMUW2mUWpvbwoY9AMTvR3Lu2W3VCwsV7qVzAnDIJlUEBikZnxEYF6Sdla1DzWYVLnlIS/ELm8L5BR8eLsX2bRWiXvJbIinwAmgQhCTgoq82x5zRnRJ/FuLE=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2022-02-03T18:04:00Z</dcterms:created>
  <dc:creator>V. Andrea Soto</dc:creator>
</cp:coreProperties>
</file>