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2D3" w:rsidRPr="007052D3" w:rsidRDefault="007052D3" w:rsidP="00081FFF">
      <w:pPr>
        <w:rPr>
          <w:lang w:val="es-MX"/>
        </w:rPr>
      </w:pPr>
    </w:p>
    <w:p w:rsidR="007052D3" w:rsidRPr="007052D3" w:rsidRDefault="007052D3" w:rsidP="00081FFF">
      <w:pPr>
        <w:rPr>
          <w:lang w:val="es-MX"/>
        </w:rPr>
      </w:pPr>
    </w:p>
    <w:p w:rsidR="007052D3" w:rsidRPr="007052D3" w:rsidRDefault="007052D3" w:rsidP="00081FFF">
      <w:pPr>
        <w:rPr>
          <w:lang w:val="es-MX"/>
        </w:rPr>
      </w:pPr>
      <w:r w:rsidRPr="007052D3">
        <w:rPr>
          <w:lang w:val="es-MX"/>
        </w:rPr>
        <w:tab/>
      </w:r>
    </w:p>
    <w:p w:rsidR="007052D3" w:rsidRPr="007052D3" w:rsidRDefault="007052D3" w:rsidP="007052D3">
      <w:pPr>
        <w:jc w:val="center"/>
        <w:rPr>
          <w:b/>
          <w:lang w:val="es-MX"/>
        </w:rPr>
      </w:pPr>
      <w:bookmarkStart w:id="0" w:name="PDeclaración"/>
      <w:bookmarkEnd w:id="0"/>
      <w:r w:rsidRPr="007052D3">
        <w:rPr>
          <w:b/>
          <w:lang w:val="es-MX"/>
        </w:rPr>
        <w:t>PROYECTO DE DECLARACIÓN</w:t>
      </w:r>
    </w:p>
    <w:p w:rsidR="007052D3" w:rsidRPr="007052D3" w:rsidRDefault="007052D3" w:rsidP="007052D3">
      <w:pPr>
        <w:spacing w:line="360" w:lineRule="auto"/>
        <w:rPr>
          <w:b/>
          <w:lang w:val="es-MX"/>
        </w:rPr>
      </w:pPr>
    </w:p>
    <w:p w:rsidR="007052D3" w:rsidRPr="007052D3" w:rsidRDefault="007052D3" w:rsidP="007052D3">
      <w:pPr>
        <w:spacing w:line="360" w:lineRule="auto"/>
        <w:rPr>
          <w:lang w:val="es-MX"/>
        </w:rPr>
      </w:pPr>
    </w:p>
    <w:p w:rsidR="007052D3" w:rsidRPr="001F24CF" w:rsidRDefault="007052D3" w:rsidP="007052D3">
      <w:pPr>
        <w:spacing w:line="360" w:lineRule="auto"/>
        <w:rPr>
          <w:lang w:val="es-MX"/>
        </w:rPr>
      </w:pPr>
      <w:r>
        <w:t xml:space="preserve">La Legislatura de la Ciudad Autónoma de Buenos Aires adhiere a los actos conmemorativos a realizarse el próximo 2 de abril del corriente, con motivo de la celebración del </w:t>
      </w:r>
      <w:r>
        <w:rPr>
          <w:szCs w:val="28"/>
          <w:lang w:val="es-MX"/>
        </w:rPr>
        <w:t>"Día Mundial de Concienci</w:t>
      </w:r>
      <w:r w:rsidRPr="00D52153">
        <w:rPr>
          <w:szCs w:val="28"/>
          <w:lang w:val="es-MX"/>
        </w:rPr>
        <w:t>ación del Autismo"</w:t>
      </w:r>
      <w:r>
        <w:rPr>
          <w:szCs w:val="28"/>
          <w:lang w:val="es-MX"/>
        </w:rPr>
        <w:t>.</w:t>
      </w:r>
    </w:p>
    <w:p w:rsidR="007052D3" w:rsidRPr="001F24CF" w:rsidRDefault="007052D3" w:rsidP="007052D3">
      <w:pPr>
        <w:spacing w:line="360" w:lineRule="auto"/>
        <w:rPr>
          <w:lang w:val="es-MX"/>
        </w:rPr>
      </w:pPr>
    </w:p>
    <w:p w:rsidR="007052D3" w:rsidRPr="001F24CF"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tabs>
          <w:tab w:val="left" w:pos="3345"/>
        </w:tabs>
        <w:spacing w:line="360" w:lineRule="auto"/>
        <w:rPr>
          <w:lang w:val="es-MX"/>
        </w:rPr>
      </w:pPr>
      <w:r>
        <w:rPr>
          <w:lang w:val="es-MX"/>
        </w:rPr>
        <w:tab/>
      </w: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p>
    <w:p w:rsidR="007052D3" w:rsidRDefault="007052D3" w:rsidP="007052D3">
      <w:pPr>
        <w:spacing w:line="360" w:lineRule="auto"/>
        <w:rPr>
          <w:lang w:val="es-MX"/>
        </w:rPr>
      </w:pPr>
      <w:r w:rsidRPr="001F24CF">
        <w:rPr>
          <w:lang w:val="es-MX"/>
        </w:rPr>
        <w:t>Señor</w:t>
      </w:r>
      <w:r>
        <w:rPr>
          <w:lang w:val="es-MX"/>
        </w:rPr>
        <w:t xml:space="preserve"> Presidente</w:t>
      </w:r>
      <w:r w:rsidRPr="001F24CF">
        <w:rPr>
          <w:lang w:val="es-MX"/>
        </w:rPr>
        <w:t>:</w:t>
      </w:r>
    </w:p>
    <w:p w:rsidR="007052D3" w:rsidRDefault="007052D3" w:rsidP="007052D3">
      <w:pPr>
        <w:spacing w:line="360" w:lineRule="auto"/>
      </w:pPr>
    </w:p>
    <w:p w:rsidR="007052D3" w:rsidRDefault="007052D3" w:rsidP="007052D3">
      <w:pPr>
        <w:spacing w:line="360" w:lineRule="auto"/>
        <w:rPr>
          <w:rFonts w:asciiTheme="minorHAnsi" w:hAnsiTheme="minorHAnsi"/>
          <w:color w:val="000000" w:themeColor="text1"/>
          <w:shd w:val="clear" w:color="auto" w:fill="FFFFFF"/>
        </w:rPr>
      </w:pPr>
      <w:r w:rsidRPr="00A25F15">
        <w:rPr>
          <w:rFonts w:asciiTheme="minorHAnsi" w:hAnsiTheme="minorHAnsi"/>
          <w:color w:val="000000" w:themeColor="text1"/>
          <w:shd w:val="clear" w:color="auto" w:fill="FFFFFF"/>
        </w:rPr>
        <w:t>El </w:t>
      </w:r>
      <w:r w:rsidRPr="00A25F15">
        <w:rPr>
          <w:rFonts w:asciiTheme="minorHAnsi" w:hAnsiTheme="minorHAnsi"/>
          <w:bCs/>
          <w:color w:val="000000" w:themeColor="text1"/>
          <w:shd w:val="clear" w:color="auto" w:fill="FFFFFF"/>
        </w:rPr>
        <w:t>Día Mundial de Concienciación sobre el Autismo</w:t>
      </w:r>
      <w:r w:rsidRPr="00A25F15">
        <w:rPr>
          <w:rFonts w:asciiTheme="minorHAnsi" w:hAnsiTheme="minorHAnsi"/>
          <w:color w:val="000000" w:themeColor="text1"/>
          <w:shd w:val="clear" w:color="auto" w:fill="FFFFFF"/>
        </w:rPr>
        <w:t> se celebra el </w:t>
      </w:r>
      <w:hyperlink r:id="rId7" w:tooltip="2 de abril" w:history="1">
        <w:r w:rsidRPr="007052D3">
          <w:rPr>
            <w:rStyle w:val="Hipervnculo"/>
            <w:rFonts w:asciiTheme="minorHAnsi" w:hAnsiTheme="minorHAnsi"/>
            <w:color w:val="000000" w:themeColor="text1"/>
            <w:u w:val="none"/>
            <w:shd w:val="clear" w:color="auto" w:fill="FFFFFF"/>
          </w:rPr>
          <w:t>2 de abril</w:t>
        </w:r>
      </w:hyperlink>
      <w:r w:rsidRPr="00A25F15">
        <w:rPr>
          <w:rFonts w:asciiTheme="minorHAnsi" w:hAnsiTheme="minorHAnsi"/>
          <w:color w:val="000000" w:themeColor="text1"/>
          <w:shd w:val="clear" w:color="auto" w:fill="FFFFFF"/>
        </w:rPr>
        <w:t xml:space="preserve">. Fue creada por </w:t>
      </w:r>
      <w:r w:rsidRPr="007052D3">
        <w:rPr>
          <w:rFonts w:asciiTheme="minorHAnsi" w:hAnsiTheme="minorHAnsi"/>
          <w:color w:val="000000" w:themeColor="text1"/>
          <w:shd w:val="clear" w:color="auto" w:fill="FFFFFF"/>
        </w:rPr>
        <w:t>la </w:t>
      </w:r>
      <w:hyperlink r:id="rId8" w:tooltip="Asamblea General de las Naciones Unidas" w:history="1">
        <w:r w:rsidRPr="007052D3">
          <w:rPr>
            <w:rStyle w:val="Hipervnculo"/>
            <w:rFonts w:asciiTheme="minorHAnsi" w:hAnsiTheme="minorHAnsi"/>
            <w:color w:val="000000" w:themeColor="text1"/>
            <w:u w:val="none"/>
            <w:shd w:val="clear" w:color="auto" w:fill="FFFFFF"/>
          </w:rPr>
          <w:t>Asamblea General de las Naciones Unidas</w:t>
        </w:r>
      </w:hyperlink>
      <w:r w:rsidRPr="00A25F15">
        <w:rPr>
          <w:rFonts w:asciiTheme="minorHAnsi" w:hAnsiTheme="minorHAnsi"/>
          <w:color w:val="000000" w:themeColor="text1"/>
          <w:shd w:val="clear" w:color="auto" w:fill="FFFFFF"/>
        </w:rPr>
        <w:t>, para poner de relieve la necesidad de contribuir a la mejora de la calidad de vida de las personas con autismo, para que puedan llevar una vida plena y gratificante como parte integrante de la sociedad</w:t>
      </w:r>
      <w:r>
        <w:rPr>
          <w:rFonts w:asciiTheme="minorHAnsi" w:hAnsiTheme="minorHAnsi"/>
          <w:color w:val="000000" w:themeColor="text1"/>
          <w:shd w:val="clear" w:color="auto" w:fill="FFFFFF"/>
        </w:rPr>
        <w:t>.</w:t>
      </w:r>
    </w:p>
    <w:p w:rsidR="007052D3" w:rsidRDefault="007052D3" w:rsidP="007052D3">
      <w:pPr>
        <w:spacing w:line="360" w:lineRule="auto"/>
        <w:rPr>
          <w:rFonts w:asciiTheme="minorHAnsi" w:hAnsiTheme="minorHAnsi"/>
          <w:szCs w:val="28"/>
          <w:lang w:val="es-MX"/>
        </w:rPr>
      </w:pPr>
      <w:r>
        <w:rPr>
          <w:rFonts w:asciiTheme="minorHAnsi" w:hAnsiTheme="minorHAnsi"/>
          <w:color w:val="000000" w:themeColor="text1"/>
          <w:shd w:val="clear" w:color="auto" w:fill="FFFFFF"/>
        </w:rPr>
        <w:t xml:space="preserve">Es por eso que este proyecto tiene como objetivo </w:t>
      </w:r>
      <w:r w:rsidRPr="00A25F15">
        <w:rPr>
          <w:rFonts w:asciiTheme="minorHAnsi" w:hAnsiTheme="minorHAnsi"/>
          <w:color w:val="000000"/>
          <w:shd w:val="clear" w:color="auto" w:fill="FFFFFF"/>
          <w:lang w:val="es-ES" w:eastAsia="en-US"/>
        </w:rPr>
        <w:t xml:space="preserve">conmemorar y adherir a los actos conmemorativos a realizarse </w:t>
      </w:r>
      <w:r w:rsidRPr="00A25F15">
        <w:rPr>
          <w:rFonts w:asciiTheme="minorHAnsi" w:hAnsiTheme="minorHAnsi"/>
        </w:rPr>
        <w:t xml:space="preserve">el próximo 2 de abril del corriente, con motivo de la celebración del </w:t>
      </w:r>
      <w:r w:rsidRPr="00A25F15">
        <w:rPr>
          <w:rFonts w:asciiTheme="minorHAnsi" w:hAnsiTheme="minorHAnsi"/>
          <w:szCs w:val="28"/>
          <w:lang w:val="es-MX"/>
        </w:rPr>
        <w:t xml:space="preserve">"Día Mundial de Concienciación del Autismo". </w:t>
      </w:r>
    </w:p>
    <w:p w:rsidR="007052D3" w:rsidRPr="00A25F15" w:rsidRDefault="007052D3" w:rsidP="007052D3">
      <w:pPr>
        <w:spacing w:line="360" w:lineRule="auto"/>
        <w:rPr>
          <w:rFonts w:asciiTheme="minorHAnsi" w:hAnsiTheme="minorHAnsi"/>
          <w:color w:val="000000" w:themeColor="text1"/>
          <w:shd w:val="clear" w:color="auto" w:fill="FFFFFF"/>
        </w:rPr>
      </w:pPr>
    </w:p>
    <w:p w:rsidR="007052D3" w:rsidRPr="007052D3" w:rsidRDefault="007052D3" w:rsidP="007052D3">
      <w:pPr>
        <w:spacing w:before="120" w:after="120" w:line="360" w:lineRule="auto"/>
        <w:ind w:firstLine="720"/>
        <w:rPr>
          <w:rFonts w:asciiTheme="minorHAnsi" w:hAnsiTheme="minorHAnsi"/>
          <w:color w:val="000000" w:themeColor="text1"/>
          <w:shd w:val="clear" w:color="auto" w:fill="FFFFFF"/>
          <w:lang w:eastAsia="en-US"/>
        </w:rPr>
      </w:pPr>
      <w:r w:rsidRPr="00A25F15">
        <w:rPr>
          <w:rFonts w:asciiTheme="minorHAnsi" w:hAnsiTheme="minorHAnsi"/>
          <w:color w:val="000000" w:themeColor="text1"/>
          <w:shd w:val="clear" w:color="auto" w:fill="FFFFFF"/>
        </w:rPr>
        <w:t>El autismo, denominado también como Trastorno Generalizado del desarrollo (TGD) o TEA (Trastorno del espectro autista), es un trastorno que impacta en la comunicación, la socialización y la conducta. Entre los síntomas y signos de alarma frecuentes, detectables a partir de los 18 meses, se destaca la ausencia de contacto visual, el rechazo al contacto corporal, la ausencia de señalamiento de objetos, la falta de reacción al ser llamado por su nombre, la ausencia de juego imaginativo o simbólico, entre otras. “Las técnicas de neuroimágenes o análisis de laboratorio, no aportan información concluyente para la realización de un diagnóstico de TEA”, resalta la Dra. Ana Beraudi, psiquiatra del Departamento Infantojuvenil de INECO, por eso la manifestación de alguno de estos comportamientos constituye un motivo suficiente para realizar una interconsulta al área de Neurología o Psiquiatría infantil para iniciar una evaluación integral multidisciplinaria.</w:t>
      </w:r>
    </w:p>
    <w:p w:rsidR="007052D3" w:rsidRPr="007052D3" w:rsidRDefault="007052D3" w:rsidP="007052D3">
      <w:pPr>
        <w:spacing w:before="120" w:after="120" w:line="360" w:lineRule="auto"/>
        <w:rPr>
          <w:rFonts w:asciiTheme="minorHAnsi" w:hAnsiTheme="minorHAnsi"/>
          <w:color w:val="000000" w:themeColor="text1"/>
          <w:shd w:val="clear" w:color="auto" w:fill="FFFFFF"/>
          <w:lang w:val="es-ES" w:eastAsia="en-US"/>
        </w:rPr>
      </w:pPr>
      <w:r w:rsidRPr="00E62186">
        <w:rPr>
          <w:rFonts w:asciiTheme="minorHAnsi" w:hAnsiTheme="minorHAnsi"/>
          <w:color w:val="000000" w:themeColor="text1"/>
        </w:rPr>
        <w:t>Se calcula que, en todo el mundo, uno de cada 160 niños tiene un TEA. Esta estimación representa una cifra media, pues la prevalencia observada varía considerablemente entre los distintos estudios. No obstante, en algunos estudios bien controlados se han registrado cifras notablemente mayores. La prevalencia de TEA en muchos países de ingresos bajos y medios es hasta ahora desconocida.</w:t>
      </w:r>
    </w:p>
    <w:p w:rsidR="007052D3" w:rsidRPr="00E62186" w:rsidRDefault="007052D3" w:rsidP="007052D3">
      <w:pPr>
        <w:pStyle w:val="NormalWeb"/>
        <w:spacing w:line="360" w:lineRule="auto"/>
        <w:rPr>
          <w:rFonts w:asciiTheme="minorHAnsi" w:hAnsiTheme="minorHAnsi" w:cs="Arial"/>
          <w:color w:val="000000" w:themeColor="text1"/>
        </w:rPr>
      </w:pPr>
      <w:r w:rsidRPr="00E62186">
        <w:rPr>
          <w:rFonts w:asciiTheme="minorHAnsi" w:hAnsiTheme="minorHAnsi" w:cs="Arial"/>
          <w:color w:val="000000" w:themeColor="text1"/>
        </w:rPr>
        <w:t>Todas las personas, incluidas las que padecen autismo, tienen derecho al disfrute del más alto nivel posible de salud física y mental.</w:t>
      </w:r>
    </w:p>
    <w:p w:rsidR="007052D3" w:rsidRPr="00E62186" w:rsidRDefault="007052D3" w:rsidP="007052D3">
      <w:pPr>
        <w:pStyle w:val="NormalWeb"/>
        <w:spacing w:line="360" w:lineRule="auto"/>
        <w:rPr>
          <w:rFonts w:asciiTheme="minorHAnsi" w:hAnsiTheme="minorHAnsi" w:cs="Arial"/>
          <w:color w:val="000000" w:themeColor="text1"/>
        </w:rPr>
      </w:pPr>
      <w:r w:rsidRPr="00E62186">
        <w:rPr>
          <w:rFonts w:asciiTheme="minorHAnsi" w:hAnsiTheme="minorHAnsi" w:cs="Arial"/>
          <w:color w:val="000000" w:themeColor="text1"/>
        </w:rPr>
        <w:t>Sin embargo, las personas con autismo a menudo son objeto de estigmatización y discriminación, que incluye la privación injusta de atención de salud, educación y oportunidades para participar en sus comunidades.</w:t>
      </w:r>
    </w:p>
    <w:p w:rsidR="007052D3" w:rsidRPr="00E62186" w:rsidRDefault="007052D3" w:rsidP="007052D3">
      <w:pPr>
        <w:pStyle w:val="NormalWeb"/>
        <w:spacing w:line="360" w:lineRule="auto"/>
        <w:rPr>
          <w:rFonts w:asciiTheme="minorHAnsi" w:hAnsiTheme="minorHAnsi" w:cs="Arial"/>
          <w:color w:val="000000" w:themeColor="text1"/>
        </w:rPr>
      </w:pPr>
      <w:r w:rsidRPr="00E62186">
        <w:rPr>
          <w:rFonts w:asciiTheme="minorHAnsi" w:hAnsiTheme="minorHAnsi" w:cs="Arial"/>
          <w:color w:val="000000" w:themeColor="text1"/>
        </w:rPr>
        <w:lastRenderedPageBreak/>
        <w:t>Las personas con autismo tienen los mismos problemas de salud que el resto de la población, pero pueden tener además otras necesidades asistenciales especiales relacionadas con el TEA u otras afecciones comórbidas. Pueden ser más vulnerables a padecer enfermedades no trasmisibles crónicas debido a factores de riesgo como inactividad física o malas preferencias dietéticas, y corren mayor riesgo de sufrir violencia, lesiones y abusos.</w:t>
      </w:r>
    </w:p>
    <w:p w:rsidR="007052D3" w:rsidRPr="00F763B6" w:rsidRDefault="007052D3" w:rsidP="007052D3">
      <w:pPr>
        <w:spacing w:line="360" w:lineRule="auto"/>
        <w:rPr>
          <w:lang w:val="es-ES" w:eastAsia="en-US"/>
        </w:rPr>
      </w:pPr>
      <w:r w:rsidRPr="00F763B6">
        <w:rPr>
          <w:color w:val="000000"/>
          <w:lang w:val="es-ES" w:eastAsia="en-US"/>
        </w:rPr>
        <w:t>Por todo lo expuesto, considero que es menester la aprobación de</w:t>
      </w:r>
      <w:r>
        <w:rPr>
          <w:color w:val="000000"/>
          <w:lang w:val="es-ES" w:eastAsia="en-US"/>
        </w:rPr>
        <w:t>l presente proyecto de Declaración</w:t>
      </w:r>
      <w:r w:rsidRPr="00F763B6">
        <w:rPr>
          <w:color w:val="000000"/>
          <w:lang w:val="es-ES" w:eastAsia="en-US"/>
        </w:rPr>
        <w:t xml:space="preserve">. </w:t>
      </w:r>
    </w:p>
    <w:p w:rsidR="007052D3" w:rsidRPr="006D6C8B" w:rsidRDefault="007052D3" w:rsidP="007052D3">
      <w:pPr>
        <w:spacing w:line="360" w:lineRule="auto"/>
        <w:rPr>
          <w:sz w:val="28"/>
          <w:lang w:val="es-ES" w:eastAsia="en-US"/>
        </w:rPr>
      </w:pPr>
    </w:p>
    <w:p w:rsidR="00AF6352" w:rsidRPr="007052D3" w:rsidRDefault="00AF6352" w:rsidP="00081FFF">
      <w:pPr>
        <w:rPr>
          <w:lang w:val="es-ES"/>
        </w:rPr>
      </w:pPr>
    </w:p>
    <w:sectPr w:rsidR="00AF6352" w:rsidRPr="007052D3"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87F" w:rsidRDefault="00BF087F">
      <w:r>
        <w:separator/>
      </w:r>
    </w:p>
  </w:endnote>
  <w:endnote w:type="continuationSeparator" w:id="1">
    <w:p w:rsidR="00BF087F" w:rsidRDefault="00BF08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052D3" w:rsidRDefault="00601A75">
    <w:pPr>
      <w:pStyle w:val="Piedepgina"/>
      <w:rPr>
        <w:color w:val="333333"/>
        <w:sz w:val="20"/>
      </w:rPr>
    </w:pPr>
    <w:bookmarkStart w:id="1" w:name="Proyecto"/>
    <w:bookmarkEnd w:id="1"/>
  </w:p>
  <w:p w:rsidR="00601A75" w:rsidRPr="007052D3" w:rsidRDefault="00601A75">
    <w:pPr>
      <w:pStyle w:val="Piedepgina"/>
      <w:rPr>
        <w:color w:val="333333"/>
        <w:sz w:val="20"/>
      </w:rPr>
    </w:pPr>
    <w:r w:rsidRPr="007052D3">
      <w:rPr>
        <w:color w:val="333333"/>
        <w:sz w:val="20"/>
      </w:rPr>
      <w:t xml:space="preserve">Último cambio: </w:t>
    </w:r>
    <w:fldSimple w:instr=" SAVEDATE  \* MERGEFORMAT ">
      <w:r w:rsidR="00EE6408" w:rsidRPr="00EE6408">
        <w:rPr>
          <w:noProof/>
          <w:color w:val="333333"/>
          <w:sz w:val="20"/>
        </w:rPr>
        <w:t>17/02/2022 12:18:00</w:t>
      </w:r>
    </w:fldSimple>
    <w:r w:rsidRPr="007052D3">
      <w:rPr>
        <w:color w:val="333333"/>
        <w:sz w:val="20"/>
      </w:rPr>
      <w:t xml:space="preserve">  -  Cantidad de caracteres: </w:t>
    </w:r>
    <w:fldSimple w:instr=" NUMCHARS  \* MERGEFORMAT ">
      <w:r w:rsidR="00EE6408" w:rsidRPr="00EE6408">
        <w:rPr>
          <w:noProof/>
          <w:color w:val="333333"/>
          <w:sz w:val="20"/>
        </w:rPr>
        <w:t>2585</w:t>
      </w:r>
    </w:fldSimple>
    <w:r w:rsidRPr="007052D3">
      <w:rPr>
        <w:color w:val="333333"/>
        <w:sz w:val="20"/>
      </w:rPr>
      <w:t xml:space="preserve"> - Cantidad de palabras: </w:t>
    </w:r>
    <w:fldSimple w:instr=" NUMWORDS  \* MERGEFORMAT ">
      <w:r w:rsidR="00EE6408" w:rsidRPr="00EE6408">
        <w:rPr>
          <w:noProof/>
          <w:color w:val="333333"/>
          <w:sz w:val="20"/>
        </w:rPr>
        <w:t>471</w:t>
      </w:r>
    </w:fldSimple>
  </w:p>
  <w:p w:rsidR="00601A75" w:rsidRPr="007052D3" w:rsidRDefault="00601A75" w:rsidP="00B05649">
    <w:pPr>
      <w:pStyle w:val="Piedepgina"/>
      <w:tabs>
        <w:tab w:val="left" w:pos="3565"/>
      </w:tabs>
      <w:rPr>
        <w:rStyle w:val="Nmerodepgina"/>
        <w:color w:val="333333"/>
      </w:rPr>
    </w:pPr>
    <w:r w:rsidRPr="007052D3">
      <w:rPr>
        <w:color w:val="333333"/>
        <w:sz w:val="20"/>
      </w:rPr>
      <w:tab/>
      <w:t>Pág.</w:t>
    </w:r>
    <w:r w:rsidRPr="007052D3">
      <w:rPr>
        <w:color w:val="333333"/>
      </w:rPr>
      <w:t xml:space="preserve"> </w:t>
    </w:r>
    <w:r w:rsidR="00FB3EE8" w:rsidRPr="007052D3">
      <w:rPr>
        <w:rStyle w:val="Nmerodepgina"/>
        <w:color w:val="333333"/>
      </w:rPr>
      <w:fldChar w:fldCharType="begin"/>
    </w:r>
    <w:r w:rsidRPr="007052D3">
      <w:rPr>
        <w:rStyle w:val="Nmerodepgina"/>
        <w:color w:val="333333"/>
      </w:rPr>
      <w:instrText xml:space="preserve"> PAGE </w:instrText>
    </w:r>
    <w:r w:rsidR="00FB3EE8" w:rsidRPr="007052D3">
      <w:rPr>
        <w:rStyle w:val="Nmerodepgina"/>
        <w:color w:val="333333"/>
      </w:rPr>
      <w:fldChar w:fldCharType="separate"/>
    </w:r>
    <w:r w:rsidR="00EE6408">
      <w:rPr>
        <w:rStyle w:val="Nmerodepgina"/>
        <w:noProof/>
        <w:color w:val="333333"/>
      </w:rPr>
      <w:t>1</w:t>
    </w:r>
    <w:r w:rsidR="00FB3EE8" w:rsidRPr="007052D3">
      <w:rPr>
        <w:rStyle w:val="Nmerodepgina"/>
        <w:color w:val="333333"/>
      </w:rPr>
      <w:fldChar w:fldCharType="end"/>
    </w:r>
    <w:r w:rsidRPr="007052D3">
      <w:rPr>
        <w:rStyle w:val="Nmerodepgina"/>
        <w:color w:val="333333"/>
      </w:rPr>
      <w:t>/</w:t>
    </w:r>
    <w:fldSimple w:instr=" NUMPAGES  \* MERGEFORMAT ">
      <w:r w:rsidR="00EE6408" w:rsidRPr="00EE6408">
        <w:rPr>
          <w:rStyle w:val="Nmerodepgina"/>
          <w:noProof/>
          <w:color w:val="333333"/>
        </w:rPr>
        <w:t>3</w:t>
      </w:r>
    </w:fldSimple>
    <w:r w:rsidRPr="007052D3">
      <w:rPr>
        <w:rStyle w:val="Nmerodepgina"/>
        <w:color w:val="333333"/>
      </w:rPr>
      <w:t xml:space="preserve"> </w:t>
    </w:r>
  </w:p>
  <w:p w:rsidR="00601A75" w:rsidRPr="007052D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87F" w:rsidRDefault="00BF087F">
      <w:r>
        <w:separator/>
      </w:r>
    </w:p>
  </w:footnote>
  <w:footnote w:type="continuationSeparator" w:id="1">
    <w:p w:rsidR="00BF087F" w:rsidRDefault="00BF08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052D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B4E26"/>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4E26"/>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52D3"/>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087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E6408"/>
    <w:rsid w:val="00EF0D22"/>
    <w:rsid w:val="00F13C69"/>
    <w:rsid w:val="00F41DF6"/>
    <w:rsid w:val="00F52245"/>
    <w:rsid w:val="00F5569F"/>
    <w:rsid w:val="00F60308"/>
    <w:rsid w:val="00F640D0"/>
    <w:rsid w:val="00F75389"/>
    <w:rsid w:val="00F903E8"/>
    <w:rsid w:val="00FA0C8C"/>
    <w:rsid w:val="00FB3EE8"/>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EE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B3EE8"/>
    <w:pPr>
      <w:ind w:left="3686"/>
    </w:pPr>
  </w:style>
  <w:style w:type="paragraph" w:styleId="Encabezado">
    <w:name w:val="header"/>
    <w:basedOn w:val="Normal"/>
    <w:link w:val="EncabezadoCar"/>
    <w:uiPriority w:val="99"/>
    <w:rsid w:val="00FB3EE8"/>
    <w:pPr>
      <w:tabs>
        <w:tab w:val="center" w:pos="4419"/>
        <w:tab w:val="right" w:pos="8838"/>
      </w:tabs>
    </w:pPr>
  </w:style>
  <w:style w:type="paragraph" w:styleId="Piedepgina">
    <w:name w:val="footer"/>
    <w:basedOn w:val="Normal"/>
    <w:rsid w:val="00FB3EE8"/>
    <w:pPr>
      <w:tabs>
        <w:tab w:val="center" w:pos="4419"/>
        <w:tab w:val="right" w:pos="8838"/>
      </w:tabs>
    </w:pPr>
  </w:style>
  <w:style w:type="character" w:styleId="Nmerodepgina">
    <w:name w:val="page number"/>
    <w:basedOn w:val="Fuentedeprrafopredeter"/>
    <w:rsid w:val="00FB3EE8"/>
  </w:style>
  <w:style w:type="character" w:customStyle="1" w:styleId="EncabezadoCar">
    <w:name w:val="Encabezado Car"/>
    <w:basedOn w:val="Fuentedeprrafopredeter"/>
    <w:link w:val="Encabezado"/>
    <w:uiPriority w:val="99"/>
    <w:rsid w:val="0033168A"/>
    <w:rPr>
      <w:sz w:val="24"/>
      <w:lang w:val="es-ES_tradnl"/>
    </w:rPr>
  </w:style>
  <w:style w:type="character" w:styleId="Hipervnculo">
    <w:name w:val="Hyperlink"/>
    <w:basedOn w:val="Fuentedeprrafopredeter"/>
    <w:uiPriority w:val="99"/>
    <w:semiHidden/>
    <w:unhideWhenUsed/>
    <w:rsid w:val="007052D3"/>
    <w:rPr>
      <w:color w:val="0000FF"/>
      <w:u w:val="single"/>
    </w:rPr>
  </w:style>
  <w:style w:type="paragraph" w:styleId="NormalWeb">
    <w:name w:val="Normal (Web)"/>
    <w:basedOn w:val="Normal"/>
    <w:uiPriority w:val="99"/>
    <w:semiHidden/>
    <w:unhideWhenUsed/>
    <w:rsid w:val="007052D3"/>
    <w:pPr>
      <w:spacing w:before="100" w:beforeAutospacing="1" w:after="100" w:afterAutospacing="1"/>
      <w:jc w:val="left"/>
    </w:pPr>
    <w:rPr>
      <w:szCs w:val="24"/>
      <w:lang w:val="es-ES"/>
    </w:rPr>
  </w:style>
  <w:style w:type="paragraph" w:styleId="Textodeglobo">
    <w:name w:val="Balloon Text"/>
    <w:basedOn w:val="Normal"/>
    <w:link w:val="TextodegloboCar"/>
    <w:uiPriority w:val="99"/>
    <w:semiHidden/>
    <w:unhideWhenUsed/>
    <w:rsid w:val="00EE6408"/>
    <w:rPr>
      <w:rFonts w:ascii="Tahoma" w:hAnsi="Tahoma" w:cs="Tahoma"/>
      <w:sz w:val="16"/>
      <w:szCs w:val="16"/>
    </w:rPr>
  </w:style>
  <w:style w:type="character" w:customStyle="1" w:styleId="TextodegloboCar">
    <w:name w:val="Texto de globo Car"/>
    <w:basedOn w:val="Fuentedeprrafopredeter"/>
    <w:link w:val="Textodeglobo"/>
    <w:uiPriority w:val="99"/>
    <w:semiHidden/>
    <w:rsid w:val="00EE6408"/>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Asamblea_General_de_las_Naciones_Unidas" TargetMode="External"/><Relationship Id="rId3" Type="http://schemas.openxmlformats.org/officeDocument/2006/relationships/settings" Target="settings.xml"/><Relationship Id="rId7" Type="http://schemas.openxmlformats.org/officeDocument/2006/relationships/hyperlink" Target="https://es.wikipedia.org/wiki/2_de_abr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471</Words>
  <Characters>2585</Characters>
  <Application>Microsoft Office Word</Application>
  <DocSecurity>0</DocSecurity>
  <Lines>83</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2022-02-17T15:18:00Z</cp:lastPrinted>
  <dcterms:created xsi:type="dcterms:W3CDTF">2022-02-17T15:15:00Z</dcterms:created>
  <dcterms:modified xsi:type="dcterms:W3CDTF">2022-02-25T17:38:00Z</dcterms:modified>
</cp:coreProperties>
</file>