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1B5" w:rsidRPr="006049CC" w:rsidRDefault="00A341B5" w:rsidP="006049CC">
      <w:pPr>
        <w:jc w:val="center"/>
        <w:rPr>
          <w:rFonts w:ascii="Arial" w:hAnsi="Arial" w:cs="Arial"/>
          <w:b/>
          <w:sz w:val="24"/>
          <w:szCs w:val="24"/>
        </w:rPr>
      </w:pPr>
      <w:r w:rsidRPr="006049CC">
        <w:rPr>
          <w:rFonts w:ascii="Arial" w:hAnsi="Arial" w:cs="Arial"/>
          <w:b/>
          <w:sz w:val="24"/>
          <w:szCs w:val="24"/>
        </w:rPr>
        <w:t>PROYECTO DE RESOLUCIÓN</w:t>
      </w:r>
    </w:p>
    <w:p w:rsidR="00A341B5" w:rsidRPr="00A341B5" w:rsidRDefault="00A341B5" w:rsidP="00A341B5">
      <w:pPr>
        <w:jc w:val="both"/>
        <w:rPr>
          <w:rFonts w:ascii="Arial" w:hAnsi="Arial" w:cs="Arial"/>
          <w:sz w:val="24"/>
          <w:szCs w:val="24"/>
        </w:rPr>
      </w:pPr>
    </w:p>
    <w:p w:rsidR="00A341B5" w:rsidRPr="00A341B5" w:rsidRDefault="00A341B5" w:rsidP="00A341B5">
      <w:pPr>
        <w:jc w:val="both"/>
        <w:rPr>
          <w:rFonts w:ascii="Arial" w:hAnsi="Arial" w:cs="Arial"/>
          <w:sz w:val="24"/>
          <w:szCs w:val="24"/>
        </w:rPr>
      </w:pPr>
      <w:r w:rsidRPr="00A341B5">
        <w:rPr>
          <w:rFonts w:ascii="Arial" w:hAnsi="Arial" w:cs="Arial"/>
          <w:sz w:val="24"/>
          <w:szCs w:val="24"/>
        </w:rPr>
        <w:t>Artículo 1°: La Legislatura de la Ciudad Autónoma de Buenos Aires conmemora</w:t>
      </w:r>
    </w:p>
    <w:p w:rsidR="00A341B5" w:rsidRPr="00A341B5" w:rsidRDefault="00A341B5" w:rsidP="00A341B5">
      <w:pPr>
        <w:jc w:val="both"/>
        <w:rPr>
          <w:rFonts w:ascii="Arial" w:hAnsi="Arial" w:cs="Arial"/>
          <w:sz w:val="24"/>
          <w:szCs w:val="24"/>
        </w:rPr>
      </w:pPr>
      <w:r w:rsidRPr="00A341B5">
        <w:rPr>
          <w:rFonts w:ascii="Arial" w:hAnsi="Arial" w:cs="Arial"/>
          <w:sz w:val="24"/>
          <w:szCs w:val="24"/>
        </w:rPr>
        <w:t>el 35° aniversario de la creación del Banco Nacional de Datos Genéticos.</w:t>
      </w:r>
    </w:p>
    <w:p w:rsidR="00A341B5" w:rsidRPr="00A341B5" w:rsidRDefault="00A341B5" w:rsidP="00A341B5">
      <w:pPr>
        <w:jc w:val="both"/>
        <w:rPr>
          <w:rFonts w:ascii="Arial" w:hAnsi="Arial" w:cs="Arial"/>
          <w:sz w:val="24"/>
          <w:szCs w:val="24"/>
        </w:rPr>
      </w:pPr>
      <w:r w:rsidRPr="00A341B5">
        <w:rPr>
          <w:rFonts w:ascii="Arial" w:hAnsi="Arial" w:cs="Arial"/>
          <w:sz w:val="24"/>
          <w:szCs w:val="24"/>
        </w:rPr>
        <w:t>Artículo 2°: A tal fin entréguese una bandeja a las autoridades con el siguiente</w:t>
      </w:r>
    </w:p>
    <w:p w:rsidR="00A341B5" w:rsidRPr="00A341B5" w:rsidRDefault="00A341B5" w:rsidP="00A341B5">
      <w:pPr>
        <w:jc w:val="both"/>
        <w:rPr>
          <w:rFonts w:ascii="Arial" w:hAnsi="Arial" w:cs="Arial"/>
          <w:sz w:val="24"/>
          <w:szCs w:val="24"/>
        </w:rPr>
      </w:pPr>
      <w:r w:rsidRPr="00A341B5">
        <w:rPr>
          <w:rFonts w:ascii="Arial" w:hAnsi="Arial" w:cs="Arial"/>
          <w:sz w:val="24"/>
          <w:szCs w:val="24"/>
        </w:rPr>
        <w:t>texto</w:t>
      </w:r>
      <w:r w:rsidR="006049CC">
        <w:rPr>
          <w:rFonts w:ascii="Arial" w:hAnsi="Arial" w:cs="Arial"/>
          <w:sz w:val="24"/>
          <w:szCs w:val="24"/>
        </w:rPr>
        <w:t>:</w:t>
      </w:r>
    </w:p>
    <w:p w:rsidR="00A341B5" w:rsidRPr="00A341B5" w:rsidRDefault="00A341B5" w:rsidP="00A341B5">
      <w:pPr>
        <w:jc w:val="both"/>
        <w:rPr>
          <w:rFonts w:ascii="Arial" w:hAnsi="Arial" w:cs="Arial"/>
          <w:sz w:val="24"/>
          <w:szCs w:val="24"/>
        </w:rPr>
      </w:pPr>
    </w:p>
    <w:p w:rsidR="00A341B5" w:rsidRPr="00A341B5" w:rsidRDefault="00A341B5" w:rsidP="00A341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4"/>
          <w:szCs w:val="24"/>
        </w:rPr>
      </w:pPr>
      <w:r w:rsidRPr="00A341B5">
        <w:rPr>
          <w:rFonts w:ascii="Arial" w:hAnsi="Arial" w:cs="Arial"/>
          <w:sz w:val="24"/>
          <w:szCs w:val="24"/>
        </w:rPr>
        <w:t>(Escudo de la Legislatura)</w:t>
      </w:r>
    </w:p>
    <w:p w:rsidR="00A341B5" w:rsidRPr="00A341B5" w:rsidRDefault="00A341B5" w:rsidP="00A341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4"/>
          <w:szCs w:val="24"/>
        </w:rPr>
      </w:pPr>
    </w:p>
    <w:p w:rsidR="00A341B5" w:rsidRPr="00A341B5" w:rsidRDefault="00A341B5" w:rsidP="00604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4"/>
          <w:szCs w:val="24"/>
        </w:rPr>
      </w:pPr>
      <w:r w:rsidRPr="00A341B5">
        <w:rPr>
          <w:rFonts w:ascii="Arial" w:hAnsi="Arial" w:cs="Arial"/>
          <w:sz w:val="24"/>
          <w:szCs w:val="24"/>
        </w:rPr>
        <w:t>Al equipo del Banco Nacional de Datos Genéticos en el 35 aniversario del inicio</w:t>
      </w:r>
    </w:p>
    <w:p w:rsidR="00A341B5" w:rsidRPr="00A341B5" w:rsidRDefault="00A341B5" w:rsidP="00604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4"/>
          <w:szCs w:val="24"/>
        </w:rPr>
      </w:pPr>
      <w:r w:rsidRPr="00A341B5">
        <w:rPr>
          <w:rFonts w:ascii="Arial" w:hAnsi="Arial" w:cs="Arial"/>
          <w:sz w:val="24"/>
          <w:szCs w:val="24"/>
        </w:rPr>
        <w:t>de su trabajo denodado y crucial en la identificación de las víctimas del Plan</w:t>
      </w:r>
    </w:p>
    <w:p w:rsidR="00A341B5" w:rsidRPr="00A341B5" w:rsidRDefault="00A341B5" w:rsidP="00604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4"/>
          <w:szCs w:val="24"/>
        </w:rPr>
      </w:pPr>
      <w:r w:rsidRPr="00A341B5">
        <w:rPr>
          <w:rFonts w:ascii="Arial" w:hAnsi="Arial" w:cs="Arial"/>
          <w:sz w:val="24"/>
          <w:szCs w:val="24"/>
        </w:rPr>
        <w:t>Sistemático de Apropiación de Niños y Niñas perpetrado durante el Terrorismo</w:t>
      </w:r>
    </w:p>
    <w:p w:rsidR="00A341B5" w:rsidRPr="00A341B5" w:rsidRDefault="00A341B5" w:rsidP="00604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4"/>
          <w:szCs w:val="24"/>
        </w:rPr>
      </w:pPr>
      <w:r w:rsidRPr="00A341B5">
        <w:rPr>
          <w:rFonts w:ascii="Arial" w:hAnsi="Arial" w:cs="Arial"/>
          <w:sz w:val="24"/>
          <w:szCs w:val="24"/>
        </w:rPr>
        <w:t>de Estado en la República Argentina.</w:t>
      </w:r>
    </w:p>
    <w:p w:rsidR="00A341B5" w:rsidRPr="00A341B5" w:rsidRDefault="00A341B5" w:rsidP="00A341B5">
      <w:pPr>
        <w:jc w:val="both"/>
        <w:rPr>
          <w:rFonts w:ascii="Arial" w:hAnsi="Arial" w:cs="Arial"/>
          <w:sz w:val="24"/>
          <w:szCs w:val="24"/>
        </w:rPr>
      </w:pPr>
    </w:p>
    <w:p w:rsidR="00A341B5" w:rsidRPr="00A341B5" w:rsidRDefault="00A341B5" w:rsidP="00A341B5">
      <w:pPr>
        <w:jc w:val="both"/>
        <w:rPr>
          <w:rFonts w:ascii="Arial" w:hAnsi="Arial" w:cs="Arial"/>
          <w:sz w:val="24"/>
          <w:szCs w:val="24"/>
        </w:rPr>
      </w:pPr>
      <w:r w:rsidRPr="00A341B5">
        <w:rPr>
          <w:rFonts w:ascii="Arial" w:hAnsi="Arial" w:cs="Arial"/>
          <w:sz w:val="24"/>
          <w:szCs w:val="24"/>
        </w:rPr>
        <w:t>Artículo 3°: Comuníquese, etc.</w:t>
      </w:r>
    </w:p>
    <w:p w:rsidR="00A341B5" w:rsidRPr="00A341B5" w:rsidRDefault="00A341B5" w:rsidP="00A341B5">
      <w:pPr>
        <w:jc w:val="both"/>
        <w:rPr>
          <w:rFonts w:ascii="Arial" w:hAnsi="Arial" w:cs="Arial"/>
          <w:sz w:val="24"/>
          <w:szCs w:val="24"/>
        </w:rPr>
      </w:pPr>
    </w:p>
    <w:p w:rsidR="006049CC" w:rsidRDefault="006049CC" w:rsidP="00A341B5">
      <w:pPr>
        <w:jc w:val="both"/>
        <w:rPr>
          <w:rFonts w:ascii="Arial" w:hAnsi="Arial" w:cs="Arial"/>
          <w:sz w:val="24"/>
          <w:szCs w:val="24"/>
        </w:rPr>
      </w:pPr>
    </w:p>
    <w:p w:rsidR="006049CC" w:rsidRDefault="006049CC" w:rsidP="00A341B5">
      <w:pPr>
        <w:jc w:val="both"/>
        <w:rPr>
          <w:rFonts w:ascii="Arial" w:hAnsi="Arial" w:cs="Arial"/>
          <w:sz w:val="24"/>
          <w:szCs w:val="24"/>
        </w:rPr>
      </w:pPr>
    </w:p>
    <w:p w:rsidR="006049CC" w:rsidRDefault="006049CC" w:rsidP="00A341B5">
      <w:pPr>
        <w:jc w:val="both"/>
        <w:rPr>
          <w:rFonts w:ascii="Arial" w:hAnsi="Arial" w:cs="Arial"/>
          <w:sz w:val="24"/>
          <w:szCs w:val="24"/>
        </w:rPr>
      </w:pPr>
    </w:p>
    <w:p w:rsidR="006049CC" w:rsidRDefault="006049CC" w:rsidP="00A341B5">
      <w:pPr>
        <w:jc w:val="both"/>
        <w:rPr>
          <w:rFonts w:ascii="Arial" w:hAnsi="Arial" w:cs="Arial"/>
          <w:sz w:val="24"/>
          <w:szCs w:val="24"/>
        </w:rPr>
      </w:pPr>
    </w:p>
    <w:p w:rsidR="006049CC" w:rsidRDefault="006049CC" w:rsidP="00A341B5">
      <w:pPr>
        <w:jc w:val="both"/>
        <w:rPr>
          <w:rFonts w:ascii="Arial" w:hAnsi="Arial" w:cs="Arial"/>
          <w:sz w:val="24"/>
          <w:szCs w:val="24"/>
        </w:rPr>
      </w:pPr>
    </w:p>
    <w:p w:rsidR="006049CC" w:rsidRDefault="006049CC" w:rsidP="00A341B5">
      <w:pPr>
        <w:jc w:val="both"/>
        <w:rPr>
          <w:rFonts w:ascii="Arial" w:hAnsi="Arial" w:cs="Arial"/>
          <w:sz w:val="24"/>
          <w:szCs w:val="24"/>
        </w:rPr>
      </w:pPr>
    </w:p>
    <w:p w:rsidR="006049CC" w:rsidRDefault="006049CC" w:rsidP="00A341B5">
      <w:pPr>
        <w:jc w:val="both"/>
        <w:rPr>
          <w:rFonts w:ascii="Arial" w:hAnsi="Arial" w:cs="Arial"/>
          <w:sz w:val="24"/>
          <w:szCs w:val="24"/>
        </w:rPr>
      </w:pPr>
    </w:p>
    <w:p w:rsidR="006049CC" w:rsidRDefault="006049CC" w:rsidP="00A341B5">
      <w:pPr>
        <w:jc w:val="both"/>
        <w:rPr>
          <w:rFonts w:ascii="Arial" w:hAnsi="Arial" w:cs="Arial"/>
          <w:sz w:val="24"/>
          <w:szCs w:val="24"/>
        </w:rPr>
      </w:pPr>
    </w:p>
    <w:p w:rsidR="006049CC" w:rsidRDefault="006049CC" w:rsidP="00A341B5">
      <w:pPr>
        <w:jc w:val="both"/>
        <w:rPr>
          <w:rFonts w:ascii="Arial" w:hAnsi="Arial" w:cs="Arial"/>
          <w:sz w:val="24"/>
          <w:szCs w:val="24"/>
        </w:rPr>
      </w:pPr>
    </w:p>
    <w:p w:rsidR="006049CC" w:rsidRDefault="006049CC" w:rsidP="00A341B5">
      <w:pPr>
        <w:jc w:val="both"/>
        <w:rPr>
          <w:rFonts w:ascii="Arial" w:hAnsi="Arial" w:cs="Arial"/>
          <w:sz w:val="24"/>
          <w:szCs w:val="24"/>
        </w:rPr>
      </w:pPr>
    </w:p>
    <w:p w:rsidR="006049CC" w:rsidRDefault="006049CC" w:rsidP="00A341B5">
      <w:pPr>
        <w:jc w:val="both"/>
        <w:rPr>
          <w:rFonts w:ascii="Arial" w:hAnsi="Arial" w:cs="Arial"/>
          <w:sz w:val="24"/>
          <w:szCs w:val="24"/>
        </w:rPr>
      </w:pPr>
    </w:p>
    <w:p w:rsidR="006049CC" w:rsidRDefault="006049CC" w:rsidP="00A341B5">
      <w:pPr>
        <w:jc w:val="both"/>
        <w:rPr>
          <w:rFonts w:ascii="Arial" w:hAnsi="Arial" w:cs="Arial"/>
          <w:sz w:val="24"/>
          <w:szCs w:val="24"/>
        </w:rPr>
      </w:pPr>
    </w:p>
    <w:p w:rsidR="00A341B5" w:rsidRPr="006049CC" w:rsidRDefault="00A341B5" w:rsidP="006049CC">
      <w:pPr>
        <w:jc w:val="center"/>
        <w:rPr>
          <w:rFonts w:ascii="Arial" w:hAnsi="Arial" w:cs="Arial"/>
          <w:b/>
          <w:sz w:val="24"/>
          <w:szCs w:val="24"/>
        </w:rPr>
      </w:pPr>
      <w:r w:rsidRPr="006049CC">
        <w:rPr>
          <w:rFonts w:ascii="Arial" w:hAnsi="Arial" w:cs="Arial"/>
          <w:b/>
          <w:sz w:val="24"/>
          <w:szCs w:val="24"/>
        </w:rPr>
        <w:lastRenderedPageBreak/>
        <w:t>FUNDAMENTOS</w:t>
      </w:r>
    </w:p>
    <w:p w:rsidR="00A341B5" w:rsidRPr="00A341B5" w:rsidRDefault="00A341B5" w:rsidP="00A341B5">
      <w:pPr>
        <w:jc w:val="both"/>
        <w:rPr>
          <w:rFonts w:ascii="Arial" w:hAnsi="Arial" w:cs="Arial"/>
          <w:sz w:val="24"/>
          <w:szCs w:val="24"/>
        </w:rPr>
      </w:pPr>
    </w:p>
    <w:p w:rsidR="00A341B5" w:rsidRPr="00A341B5" w:rsidRDefault="00A341B5" w:rsidP="006049CC">
      <w:pPr>
        <w:jc w:val="both"/>
        <w:rPr>
          <w:rFonts w:ascii="Arial" w:hAnsi="Arial" w:cs="Arial"/>
          <w:sz w:val="24"/>
          <w:szCs w:val="24"/>
        </w:rPr>
      </w:pPr>
      <w:r w:rsidRPr="00A341B5">
        <w:rPr>
          <w:rFonts w:ascii="Arial" w:hAnsi="Arial" w:cs="Arial"/>
          <w:sz w:val="24"/>
          <w:szCs w:val="24"/>
        </w:rPr>
        <w:t>Señor Presidente:</w:t>
      </w:r>
    </w:p>
    <w:p w:rsidR="00A341B5" w:rsidRPr="00A341B5" w:rsidRDefault="00A341B5" w:rsidP="006049CC">
      <w:pPr>
        <w:jc w:val="both"/>
        <w:rPr>
          <w:rFonts w:ascii="Arial" w:hAnsi="Arial" w:cs="Arial"/>
          <w:sz w:val="24"/>
          <w:szCs w:val="24"/>
        </w:rPr>
      </w:pPr>
    </w:p>
    <w:p w:rsidR="00A341B5" w:rsidRPr="00A341B5" w:rsidRDefault="00A341B5" w:rsidP="006049CC">
      <w:pPr>
        <w:jc w:val="both"/>
        <w:rPr>
          <w:rFonts w:ascii="Arial" w:hAnsi="Arial" w:cs="Arial"/>
          <w:sz w:val="24"/>
          <w:szCs w:val="24"/>
        </w:rPr>
      </w:pPr>
      <w:r w:rsidRPr="00A341B5">
        <w:rPr>
          <w:rFonts w:ascii="Arial" w:hAnsi="Arial" w:cs="Arial"/>
          <w:sz w:val="24"/>
          <w:szCs w:val="24"/>
        </w:rPr>
        <w:t xml:space="preserve">El Banco Nacional </w:t>
      </w:r>
      <w:r w:rsidR="006049CC">
        <w:rPr>
          <w:rFonts w:ascii="Arial" w:hAnsi="Arial" w:cs="Arial"/>
          <w:sz w:val="24"/>
          <w:szCs w:val="24"/>
        </w:rPr>
        <w:t xml:space="preserve">de Datos Genéticos (BNDG) es un </w:t>
      </w:r>
      <w:r w:rsidRPr="00A341B5">
        <w:rPr>
          <w:rFonts w:ascii="Arial" w:hAnsi="Arial" w:cs="Arial"/>
          <w:sz w:val="24"/>
          <w:szCs w:val="24"/>
        </w:rPr>
        <w:t xml:space="preserve">organismo pionero en el campo de la </w:t>
      </w:r>
      <w:r w:rsidR="006049CC">
        <w:rPr>
          <w:rFonts w:ascii="Arial" w:hAnsi="Arial" w:cs="Arial"/>
          <w:sz w:val="24"/>
          <w:szCs w:val="24"/>
        </w:rPr>
        <w:t xml:space="preserve">genética forense y los Derechos </w:t>
      </w:r>
      <w:r w:rsidRPr="00A341B5">
        <w:rPr>
          <w:rFonts w:ascii="Arial" w:hAnsi="Arial" w:cs="Arial"/>
          <w:sz w:val="24"/>
          <w:szCs w:val="24"/>
        </w:rPr>
        <w:t>Humanos. Creado en el año 1987 a instancias</w:t>
      </w:r>
      <w:r w:rsidR="006049CC">
        <w:rPr>
          <w:rFonts w:ascii="Arial" w:hAnsi="Arial" w:cs="Arial"/>
          <w:sz w:val="24"/>
          <w:szCs w:val="24"/>
        </w:rPr>
        <w:t xml:space="preserve"> de la Ley 23.511. Inicialmente </w:t>
      </w:r>
      <w:r w:rsidRPr="00A341B5">
        <w:rPr>
          <w:rFonts w:ascii="Arial" w:hAnsi="Arial" w:cs="Arial"/>
          <w:sz w:val="24"/>
          <w:szCs w:val="24"/>
        </w:rPr>
        <w:t>dependió del Poder Ejecutivo Nacional y tuvo su</w:t>
      </w:r>
      <w:r w:rsidR="006049CC">
        <w:rPr>
          <w:rFonts w:ascii="Arial" w:hAnsi="Arial" w:cs="Arial"/>
          <w:sz w:val="24"/>
          <w:szCs w:val="24"/>
        </w:rPr>
        <w:t xml:space="preserve"> sede en el Servicio de </w:t>
      </w:r>
      <w:r w:rsidRPr="00A341B5">
        <w:rPr>
          <w:rFonts w:ascii="Arial" w:hAnsi="Arial" w:cs="Arial"/>
          <w:sz w:val="24"/>
          <w:szCs w:val="24"/>
        </w:rPr>
        <w:t>Inmunología del Hospital Durand. A partir de</w:t>
      </w:r>
      <w:r w:rsidR="006049CC">
        <w:rPr>
          <w:rFonts w:ascii="Arial" w:hAnsi="Arial" w:cs="Arial"/>
          <w:sz w:val="24"/>
          <w:szCs w:val="24"/>
        </w:rPr>
        <w:t xml:space="preserve"> la sanción de la ley 26.548 de </w:t>
      </w:r>
      <w:r w:rsidRPr="00A341B5">
        <w:rPr>
          <w:rFonts w:ascii="Arial" w:hAnsi="Arial" w:cs="Arial"/>
          <w:sz w:val="24"/>
          <w:szCs w:val="24"/>
        </w:rPr>
        <w:t>2009 pasó a ser un organismo autárquico dentro</w:t>
      </w:r>
      <w:r w:rsidR="006049CC">
        <w:rPr>
          <w:rFonts w:ascii="Arial" w:hAnsi="Arial" w:cs="Arial"/>
          <w:sz w:val="24"/>
          <w:szCs w:val="24"/>
        </w:rPr>
        <w:t xml:space="preserve"> de la órbita del Ministerio de </w:t>
      </w:r>
      <w:r w:rsidRPr="00A341B5">
        <w:rPr>
          <w:rFonts w:ascii="Arial" w:hAnsi="Arial" w:cs="Arial"/>
          <w:sz w:val="24"/>
          <w:szCs w:val="24"/>
        </w:rPr>
        <w:t>Ciencia, Tecnología e Innovación Productiva.</w:t>
      </w:r>
    </w:p>
    <w:p w:rsidR="00A341B5" w:rsidRPr="00A341B5" w:rsidRDefault="00A341B5" w:rsidP="006049CC">
      <w:pPr>
        <w:jc w:val="both"/>
        <w:rPr>
          <w:rFonts w:ascii="Arial" w:hAnsi="Arial" w:cs="Arial"/>
          <w:sz w:val="24"/>
          <w:szCs w:val="24"/>
        </w:rPr>
      </w:pPr>
      <w:r w:rsidRPr="00A341B5">
        <w:rPr>
          <w:rFonts w:ascii="Arial" w:hAnsi="Arial" w:cs="Arial"/>
          <w:sz w:val="24"/>
          <w:szCs w:val="24"/>
        </w:rPr>
        <w:t xml:space="preserve">El BNDG cumple rol central dentro del </w:t>
      </w:r>
      <w:r w:rsidR="006049CC">
        <w:rPr>
          <w:rFonts w:ascii="Arial" w:hAnsi="Arial" w:cs="Arial"/>
          <w:sz w:val="24"/>
          <w:szCs w:val="24"/>
        </w:rPr>
        <w:t xml:space="preserve">paradigma argentino de Memoria, </w:t>
      </w:r>
      <w:r w:rsidRPr="00A341B5">
        <w:rPr>
          <w:rFonts w:ascii="Arial" w:hAnsi="Arial" w:cs="Arial"/>
          <w:sz w:val="24"/>
          <w:szCs w:val="24"/>
        </w:rPr>
        <w:t>Verdad y Justicia. Su principal función es obt</w:t>
      </w:r>
      <w:r w:rsidR="006049CC">
        <w:rPr>
          <w:rFonts w:ascii="Arial" w:hAnsi="Arial" w:cs="Arial"/>
          <w:sz w:val="24"/>
          <w:szCs w:val="24"/>
        </w:rPr>
        <w:t xml:space="preserve">ener y almacenar la información </w:t>
      </w:r>
      <w:r w:rsidRPr="00A341B5">
        <w:rPr>
          <w:rFonts w:ascii="Arial" w:hAnsi="Arial" w:cs="Arial"/>
          <w:sz w:val="24"/>
          <w:szCs w:val="24"/>
        </w:rPr>
        <w:t>genética que facilite la determinación y es</w:t>
      </w:r>
      <w:r w:rsidR="006049CC">
        <w:rPr>
          <w:rFonts w:ascii="Arial" w:hAnsi="Arial" w:cs="Arial"/>
          <w:sz w:val="24"/>
          <w:szCs w:val="24"/>
        </w:rPr>
        <w:t xml:space="preserve">clarecimiento de los conflictos </w:t>
      </w:r>
      <w:r w:rsidRPr="00A341B5">
        <w:rPr>
          <w:rFonts w:ascii="Arial" w:hAnsi="Arial" w:cs="Arial"/>
          <w:sz w:val="24"/>
          <w:szCs w:val="24"/>
        </w:rPr>
        <w:t>relativos a la filiación de las víctimas del Terror</w:t>
      </w:r>
      <w:r w:rsidR="006049CC">
        <w:rPr>
          <w:rFonts w:ascii="Arial" w:hAnsi="Arial" w:cs="Arial"/>
          <w:sz w:val="24"/>
          <w:szCs w:val="24"/>
        </w:rPr>
        <w:t xml:space="preserve">ismo de Estado, en el marco del </w:t>
      </w:r>
      <w:r w:rsidRPr="00A341B5">
        <w:rPr>
          <w:rFonts w:ascii="Arial" w:hAnsi="Arial" w:cs="Arial"/>
          <w:sz w:val="24"/>
          <w:szCs w:val="24"/>
        </w:rPr>
        <w:t>Plan Sistemático de Apropiación de Niñas y Niños.</w:t>
      </w:r>
    </w:p>
    <w:p w:rsidR="00A341B5" w:rsidRPr="00A341B5" w:rsidRDefault="00A341B5" w:rsidP="006049CC">
      <w:pPr>
        <w:jc w:val="both"/>
        <w:rPr>
          <w:rFonts w:ascii="Arial" w:hAnsi="Arial" w:cs="Arial"/>
          <w:sz w:val="24"/>
          <w:szCs w:val="24"/>
        </w:rPr>
      </w:pPr>
      <w:r w:rsidRPr="00A341B5">
        <w:rPr>
          <w:rFonts w:ascii="Arial" w:hAnsi="Arial" w:cs="Arial"/>
          <w:sz w:val="24"/>
          <w:szCs w:val="24"/>
        </w:rPr>
        <w:t xml:space="preserve">Las víctimas del Plan antes mencionado </w:t>
      </w:r>
      <w:r w:rsidR="006049CC">
        <w:rPr>
          <w:rFonts w:ascii="Arial" w:hAnsi="Arial" w:cs="Arial"/>
          <w:sz w:val="24"/>
          <w:szCs w:val="24"/>
        </w:rPr>
        <w:t xml:space="preserve">fueron secuestradas junto a sus </w:t>
      </w:r>
      <w:r w:rsidRPr="00A341B5">
        <w:rPr>
          <w:rFonts w:ascii="Arial" w:hAnsi="Arial" w:cs="Arial"/>
          <w:sz w:val="24"/>
          <w:szCs w:val="24"/>
        </w:rPr>
        <w:t>padres o nacidos durante el cautiverio de sus madres</w:t>
      </w:r>
      <w:r w:rsidR="006049CC">
        <w:rPr>
          <w:rFonts w:ascii="Arial" w:hAnsi="Arial" w:cs="Arial"/>
          <w:sz w:val="24"/>
          <w:szCs w:val="24"/>
        </w:rPr>
        <w:t xml:space="preserve"> y son intensamente </w:t>
      </w:r>
      <w:r w:rsidRPr="00A341B5">
        <w:rPr>
          <w:rFonts w:ascii="Arial" w:hAnsi="Arial" w:cs="Arial"/>
          <w:sz w:val="24"/>
          <w:szCs w:val="24"/>
        </w:rPr>
        <w:t>buscados por sus familias, quienes a partir de 1</w:t>
      </w:r>
      <w:r w:rsidR="006049CC">
        <w:rPr>
          <w:rFonts w:ascii="Arial" w:hAnsi="Arial" w:cs="Arial"/>
          <w:sz w:val="24"/>
          <w:szCs w:val="24"/>
        </w:rPr>
        <w:t xml:space="preserve">977 se organizaron dando inicio </w:t>
      </w:r>
      <w:r w:rsidRPr="00A341B5">
        <w:rPr>
          <w:rFonts w:ascii="Arial" w:hAnsi="Arial" w:cs="Arial"/>
          <w:sz w:val="24"/>
          <w:szCs w:val="24"/>
        </w:rPr>
        <w:t>a la Asociación Abuelas de Plaza de Mayo</w:t>
      </w:r>
      <w:r w:rsidR="006049CC">
        <w:rPr>
          <w:rFonts w:ascii="Arial" w:hAnsi="Arial" w:cs="Arial"/>
          <w:sz w:val="24"/>
          <w:szCs w:val="24"/>
        </w:rPr>
        <w:t xml:space="preserve"> y constituyéndose así como las </w:t>
      </w:r>
      <w:r w:rsidRPr="00A341B5">
        <w:rPr>
          <w:rFonts w:ascii="Arial" w:hAnsi="Arial" w:cs="Arial"/>
          <w:sz w:val="24"/>
          <w:szCs w:val="24"/>
        </w:rPr>
        <w:t>principales impulsoras de la creación del BNDG.</w:t>
      </w:r>
    </w:p>
    <w:p w:rsidR="00A341B5" w:rsidRPr="00A341B5" w:rsidRDefault="00A341B5" w:rsidP="006049CC">
      <w:pPr>
        <w:jc w:val="both"/>
        <w:rPr>
          <w:rFonts w:ascii="Arial" w:hAnsi="Arial" w:cs="Arial"/>
          <w:sz w:val="24"/>
          <w:szCs w:val="24"/>
        </w:rPr>
      </w:pPr>
      <w:r w:rsidRPr="00A341B5">
        <w:rPr>
          <w:rFonts w:ascii="Arial" w:hAnsi="Arial" w:cs="Arial"/>
          <w:sz w:val="24"/>
          <w:szCs w:val="24"/>
        </w:rPr>
        <w:t>Con el paso del tiempo, los estragos perp</w:t>
      </w:r>
      <w:r w:rsidR="006049CC">
        <w:rPr>
          <w:rFonts w:ascii="Arial" w:hAnsi="Arial" w:cs="Arial"/>
          <w:sz w:val="24"/>
          <w:szCs w:val="24"/>
        </w:rPr>
        <w:t xml:space="preserve">etrados obligaron a las Abuelas </w:t>
      </w:r>
      <w:r w:rsidRPr="00A341B5">
        <w:rPr>
          <w:rFonts w:ascii="Arial" w:hAnsi="Arial" w:cs="Arial"/>
          <w:sz w:val="24"/>
          <w:szCs w:val="24"/>
        </w:rPr>
        <w:t>a pensar diversas estrategias de búsqueda y co</w:t>
      </w:r>
      <w:r w:rsidR="006049CC">
        <w:rPr>
          <w:rFonts w:ascii="Arial" w:hAnsi="Arial" w:cs="Arial"/>
          <w:sz w:val="24"/>
          <w:szCs w:val="24"/>
        </w:rPr>
        <w:t xml:space="preserve">mo resultado de ello han sabido </w:t>
      </w:r>
      <w:r w:rsidRPr="00A341B5">
        <w:rPr>
          <w:rFonts w:ascii="Arial" w:hAnsi="Arial" w:cs="Arial"/>
          <w:sz w:val="24"/>
          <w:szCs w:val="24"/>
        </w:rPr>
        <w:t>construir resortes estructurales para la his</w:t>
      </w:r>
      <w:r w:rsidR="006049CC">
        <w:rPr>
          <w:rFonts w:ascii="Arial" w:hAnsi="Arial" w:cs="Arial"/>
          <w:sz w:val="24"/>
          <w:szCs w:val="24"/>
        </w:rPr>
        <w:t xml:space="preserve">toria de nuestro país: conforme </w:t>
      </w:r>
      <w:r w:rsidRPr="00A341B5">
        <w:rPr>
          <w:rFonts w:ascii="Arial" w:hAnsi="Arial" w:cs="Arial"/>
          <w:sz w:val="24"/>
          <w:szCs w:val="24"/>
        </w:rPr>
        <w:t>pasaba el tiempo la identificación de las y los niños secuestrado</w:t>
      </w:r>
      <w:r w:rsidR="006049CC">
        <w:rPr>
          <w:rFonts w:ascii="Arial" w:hAnsi="Arial" w:cs="Arial"/>
          <w:sz w:val="24"/>
          <w:szCs w:val="24"/>
        </w:rPr>
        <w:t xml:space="preserve">s iba </w:t>
      </w:r>
      <w:r w:rsidRPr="00A341B5">
        <w:rPr>
          <w:rFonts w:ascii="Arial" w:hAnsi="Arial" w:cs="Arial"/>
          <w:sz w:val="24"/>
          <w:szCs w:val="24"/>
        </w:rPr>
        <w:t>complejizándose.</w:t>
      </w:r>
    </w:p>
    <w:p w:rsidR="00A341B5" w:rsidRPr="00A341B5" w:rsidRDefault="00A341B5" w:rsidP="006049CC">
      <w:pPr>
        <w:jc w:val="both"/>
        <w:rPr>
          <w:rFonts w:ascii="Arial" w:hAnsi="Arial" w:cs="Arial"/>
          <w:sz w:val="24"/>
          <w:szCs w:val="24"/>
        </w:rPr>
      </w:pPr>
      <w:r w:rsidRPr="00A341B5">
        <w:rPr>
          <w:rFonts w:ascii="Arial" w:hAnsi="Arial" w:cs="Arial"/>
          <w:sz w:val="24"/>
          <w:szCs w:val="24"/>
        </w:rPr>
        <w:t xml:space="preserve">En 1979 las Abuelas de Plaza de </w:t>
      </w:r>
      <w:r w:rsidR="006049CC">
        <w:rPr>
          <w:rFonts w:ascii="Arial" w:hAnsi="Arial" w:cs="Arial"/>
          <w:sz w:val="24"/>
          <w:szCs w:val="24"/>
        </w:rPr>
        <w:t xml:space="preserve">Mayo leyeron en un diario de la </w:t>
      </w:r>
      <w:r w:rsidRPr="00A341B5">
        <w:rPr>
          <w:rFonts w:ascii="Arial" w:hAnsi="Arial" w:cs="Arial"/>
          <w:sz w:val="24"/>
          <w:szCs w:val="24"/>
        </w:rPr>
        <w:t>ciudad de La Plata una noticia que daba cuen</w:t>
      </w:r>
      <w:r w:rsidR="006049CC">
        <w:rPr>
          <w:rFonts w:ascii="Arial" w:hAnsi="Arial" w:cs="Arial"/>
          <w:sz w:val="24"/>
          <w:szCs w:val="24"/>
        </w:rPr>
        <w:t xml:space="preserve">ta que en Estados Unidos (EEUU) </w:t>
      </w:r>
      <w:r w:rsidRPr="00A341B5">
        <w:rPr>
          <w:rFonts w:ascii="Arial" w:hAnsi="Arial" w:cs="Arial"/>
          <w:sz w:val="24"/>
          <w:szCs w:val="24"/>
        </w:rPr>
        <w:t>un hombre, que se negaba a reconocer su patern</w:t>
      </w:r>
      <w:r w:rsidR="006049CC">
        <w:rPr>
          <w:rFonts w:ascii="Arial" w:hAnsi="Arial" w:cs="Arial"/>
          <w:sz w:val="24"/>
          <w:szCs w:val="24"/>
        </w:rPr>
        <w:t xml:space="preserve">idad, fue obligado hacerlo tras </w:t>
      </w:r>
      <w:r w:rsidRPr="00A341B5">
        <w:rPr>
          <w:rFonts w:ascii="Arial" w:hAnsi="Arial" w:cs="Arial"/>
          <w:sz w:val="24"/>
          <w:szCs w:val="24"/>
        </w:rPr>
        <w:t>la pruebas de sangre que confirmaban la relac</w:t>
      </w:r>
      <w:r w:rsidR="006049CC">
        <w:rPr>
          <w:rFonts w:ascii="Arial" w:hAnsi="Arial" w:cs="Arial"/>
          <w:sz w:val="24"/>
          <w:szCs w:val="24"/>
        </w:rPr>
        <w:t xml:space="preserve">ión filial. Con esa noticia las </w:t>
      </w:r>
      <w:r w:rsidRPr="00A341B5">
        <w:rPr>
          <w:rFonts w:ascii="Arial" w:hAnsi="Arial" w:cs="Arial"/>
          <w:sz w:val="24"/>
          <w:szCs w:val="24"/>
        </w:rPr>
        <w:t>Abuelas salieron al mundo a redoblar el ped</w:t>
      </w:r>
      <w:r w:rsidR="006049CC">
        <w:rPr>
          <w:rFonts w:ascii="Arial" w:hAnsi="Arial" w:cs="Arial"/>
          <w:sz w:val="24"/>
          <w:szCs w:val="24"/>
        </w:rPr>
        <w:t xml:space="preserve">ido desesperado de ayuda. El de </w:t>
      </w:r>
      <w:r w:rsidRPr="00A341B5">
        <w:rPr>
          <w:rFonts w:ascii="Arial" w:hAnsi="Arial" w:cs="Arial"/>
          <w:sz w:val="24"/>
          <w:szCs w:val="24"/>
        </w:rPr>
        <w:t xml:space="preserve">ellas no era un caso sencillo: faltaba la sangre </w:t>
      </w:r>
      <w:r w:rsidR="006049CC">
        <w:rPr>
          <w:rFonts w:ascii="Arial" w:hAnsi="Arial" w:cs="Arial"/>
          <w:sz w:val="24"/>
          <w:szCs w:val="24"/>
        </w:rPr>
        <w:t xml:space="preserve">de los padres y las madres para </w:t>
      </w:r>
      <w:r w:rsidRPr="00A341B5">
        <w:rPr>
          <w:rFonts w:ascii="Arial" w:hAnsi="Arial" w:cs="Arial"/>
          <w:sz w:val="24"/>
          <w:szCs w:val="24"/>
        </w:rPr>
        <w:t>compararla con la de un potencial nieto o nieta.</w:t>
      </w:r>
    </w:p>
    <w:p w:rsidR="00A341B5" w:rsidRPr="00A341B5" w:rsidRDefault="00A341B5" w:rsidP="006049CC">
      <w:pPr>
        <w:jc w:val="both"/>
        <w:rPr>
          <w:rFonts w:ascii="Arial" w:hAnsi="Arial" w:cs="Arial"/>
          <w:sz w:val="24"/>
          <w:szCs w:val="24"/>
        </w:rPr>
      </w:pPr>
      <w:r w:rsidRPr="00A341B5">
        <w:rPr>
          <w:rFonts w:ascii="Arial" w:hAnsi="Arial" w:cs="Arial"/>
          <w:sz w:val="24"/>
          <w:szCs w:val="24"/>
        </w:rPr>
        <w:t>La restitución de las hermanas Tatia</w:t>
      </w:r>
      <w:r w:rsidR="006049CC">
        <w:rPr>
          <w:rFonts w:ascii="Arial" w:hAnsi="Arial" w:cs="Arial"/>
          <w:sz w:val="24"/>
          <w:szCs w:val="24"/>
        </w:rPr>
        <w:t xml:space="preserve">na Ruarte Britos y Malena Jotar </w:t>
      </w:r>
      <w:r w:rsidRPr="00A341B5">
        <w:rPr>
          <w:rFonts w:ascii="Arial" w:hAnsi="Arial" w:cs="Arial"/>
          <w:sz w:val="24"/>
          <w:szCs w:val="24"/>
        </w:rPr>
        <w:t>Britos en 1980 había significado una labor titáni</w:t>
      </w:r>
      <w:r w:rsidR="006049CC">
        <w:rPr>
          <w:rFonts w:ascii="Arial" w:hAnsi="Arial" w:cs="Arial"/>
          <w:sz w:val="24"/>
          <w:szCs w:val="24"/>
        </w:rPr>
        <w:t xml:space="preserve">ca: habían pasado tres años del </w:t>
      </w:r>
      <w:r w:rsidRPr="00A341B5">
        <w:rPr>
          <w:rFonts w:ascii="Arial" w:hAnsi="Arial" w:cs="Arial"/>
          <w:sz w:val="24"/>
          <w:szCs w:val="24"/>
        </w:rPr>
        <w:t xml:space="preserve">secuestro y las fotos con las que contaban las </w:t>
      </w:r>
      <w:r w:rsidR="006049CC">
        <w:rPr>
          <w:rFonts w:ascii="Arial" w:hAnsi="Arial" w:cs="Arial"/>
          <w:sz w:val="24"/>
          <w:szCs w:val="24"/>
        </w:rPr>
        <w:t xml:space="preserve">Abuelas se volvían inservibles, </w:t>
      </w:r>
      <w:r w:rsidRPr="00A341B5">
        <w:rPr>
          <w:rFonts w:ascii="Arial" w:hAnsi="Arial" w:cs="Arial"/>
          <w:sz w:val="24"/>
          <w:szCs w:val="24"/>
        </w:rPr>
        <w:t xml:space="preserve">por otro lado les había quedo en claro </w:t>
      </w:r>
      <w:r w:rsidR="006049CC">
        <w:rPr>
          <w:rFonts w:ascii="Arial" w:hAnsi="Arial" w:cs="Arial"/>
          <w:sz w:val="24"/>
          <w:szCs w:val="24"/>
        </w:rPr>
        <w:t xml:space="preserve">que los jueces buscaban pruebas </w:t>
      </w:r>
      <w:r w:rsidRPr="00A341B5">
        <w:rPr>
          <w:rFonts w:ascii="Arial" w:hAnsi="Arial" w:cs="Arial"/>
          <w:sz w:val="24"/>
          <w:szCs w:val="24"/>
        </w:rPr>
        <w:t>irrefutables y que el beneficio de la duda no inclinaría la balanza a su favor.</w:t>
      </w:r>
    </w:p>
    <w:p w:rsidR="00A341B5" w:rsidRPr="00A341B5" w:rsidRDefault="00A341B5" w:rsidP="006049CC">
      <w:pPr>
        <w:jc w:val="both"/>
        <w:rPr>
          <w:rFonts w:ascii="Arial" w:hAnsi="Arial" w:cs="Arial"/>
          <w:sz w:val="24"/>
          <w:szCs w:val="24"/>
        </w:rPr>
      </w:pPr>
      <w:r w:rsidRPr="00A341B5">
        <w:rPr>
          <w:rFonts w:ascii="Arial" w:hAnsi="Arial" w:cs="Arial"/>
          <w:sz w:val="24"/>
          <w:szCs w:val="24"/>
        </w:rPr>
        <w:lastRenderedPageBreak/>
        <w:t>En su derrotero de pedido de ayuda fueron contactadas, por intermedio</w:t>
      </w:r>
      <w:r w:rsidR="006049CC">
        <w:rPr>
          <w:rFonts w:ascii="Arial" w:hAnsi="Arial" w:cs="Arial"/>
          <w:sz w:val="24"/>
          <w:szCs w:val="24"/>
        </w:rPr>
        <w:t xml:space="preserve"> </w:t>
      </w:r>
      <w:r w:rsidRPr="00A341B5">
        <w:rPr>
          <w:rFonts w:ascii="Arial" w:hAnsi="Arial" w:cs="Arial"/>
          <w:sz w:val="24"/>
          <w:szCs w:val="24"/>
        </w:rPr>
        <w:t>de Víctor Penchaszadeh genetista argentino exiliado en (EEUU), con Mary-Claire King una genetista estadunidense, cuyas investigaciones fueron</w:t>
      </w:r>
      <w:r w:rsidR="006049CC">
        <w:rPr>
          <w:rFonts w:ascii="Arial" w:hAnsi="Arial" w:cs="Arial"/>
          <w:sz w:val="24"/>
          <w:szCs w:val="24"/>
        </w:rPr>
        <w:t xml:space="preserve"> </w:t>
      </w:r>
      <w:r w:rsidRPr="00A341B5">
        <w:rPr>
          <w:rFonts w:ascii="Arial" w:hAnsi="Arial" w:cs="Arial"/>
          <w:sz w:val="24"/>
          <w:szCs w:val="24"/>
        </w:rPr>
        <w:t>decisivas para descubrir la nueva técnicas de i</w:t>
      </w:r>
      <w:r w:rsidR="006049CC">
        <w:rPr>
          <w:rFonts w:ascii="Arial" w:hAnsi="Arial" w:cs="Arial"/>
          <w:sz w:val="24"/>
          <w:szCs w:val="24"/>
        </w:rPr>
        <w:t xml:space="preserve">dentificación filitoria que les </w:t>
      </w:r>
      <w:r w:rsidRPr="00A341B5">
        <w:rPr>
          <w:rFonts w:ascii="Arial" w:hAnsi="Arial" w:cs="Arial"/>
          <w:sz w:val="24"/>
          <w:szCs w:val="24"/>
        </w:rPr>
        <w:t>permitiría a las Abuelas (en ausencia de sus h</w:t>
      </w:r>
      <w:r w:rsidR="006049CC">
        <w:rPr>
          <w:rFonts w:ascii="Arial" w:hAnsi="Arial" w:cs="Arial"/>
          <w:sz w:val="24"/>
          <w:szCs w:val="24"/>
        </w:rPr>
        <w:t xml:space="preserve">ijos e hijas) hacer efectiva la </w:t>
      </w:r>
      <w:r w:rsidRPr="00A341B5">
        <w:rPr>
          <w:rFonts w:ascii="Arial" w:hAnsi="Arial" w:cs="Arial"/>
          <w:sz w:val="24"/>
          <w:szCs w:val="24"/>
        </w:rPr>
        <w:t>identificación de sus nietos y nietas: el índice de Abuelidad.</w:t>
      </w:r>
    </w:p>
    <w:p w:rsidR="00A341B5" w:rsidRPr="00A341B5" w:rsidRDefault="00A341B5" w:rsidP="006049CC">
      <w:pPr>
        <w:jc w:val="both"/>
        <w:rPr>
          <w:rFonts w:ascii="Arial" w:hAnsi="Arial" w:cs="Arial"/>
          <w:sz w:val="24"/>
          <w:szCs w:val="24"/>
        </w:rPr>
      </w:pPr>
      <w:r w:rsidRPr="00A341B5">
        <w:rPr>
          <w:rFonts w:ascii="Arial" w:hAnsi="Arial" w:cs="Arial"/>
          <w:sz w:val="24"/>
          <w:szCs w:val="24"/>
        </w:rPr>
        <w:t xml:space="preserve">Si bien el </w:t>
      </w:r>
      <w:r w:rsidR="006049CC">
        <w:rPr>
          <w:rFonts w:ascii="Arial" w:hAnsi="Arial" w:cs="Arial"/>
          <w:sz w:val="24"/>
          <w:szCs w:val="24"/>
        </w:rPr>
        <w:t>"</w:t>
      </w:r>
      <w:r w:rsidRPr="00A341B5">
        <w:rPr>
          <w:rFonts w:ascii="Arial" w:hAnsi="Arial" w:cs="Arial"/>
          <w:sz w:val="24"/>
          <w:szCs w:val="24"/>
        </w:rPr>
        <w:t>Banco</w:t>
      </w:r>
      <w:r w:rsidR="006049CC">
        <w:rPr>
          <w:rFonts w:ascii="Arial" w:hAnsi="Arial" w:cs="Arial"/>
          <w:sz w:val="24"/>
          <w:szCs w:val="24"/>
        </w:rPr>
        <w:t>"</w:t>
      </w:r>
      <w:r w:rsidRPr="00A341B5">
        <w:rPr>
          <w:rFonts w:ascii="Arial" w:hAnsi="Arial" w:cs="Arial"/>
          <w:sz w:val="24"/>
          <w:szCs w:val="24"/>
        </w:rPr>
        <w:t xml:space="preserve"> todavía no se habí</w:t>
      </w:r>
      <w:r w:rsidR="006049CC">
        <w:rPr>
          <w:rFonts w:ascii="Arial" w:hAnsi="Arial" w:cs="Arial"/>
          <w:sz w:val="24"/>
          <w:szCs w:val="24"/>
        </w:rPr>
        <w:t xml:space="preserve">a creado formalmente, el primer </w:t>
      </w:r>
      <w:r w:rsidRPr="00A341B5">
        <w:rPr>
          <w:rFonts w:ascii="Arial" w:hAnsi="Arial" w:cs="Arial"/>
          <w:sz w:val="24"/>
          <w:szCs w:val="24"/>
        </w:rPr>
        <w:t>caso resuelto a partir de las técnicas de identif</w:t>
      </w:r>
      <w:r w:rsidR="006049CC">
        <w:rPr>
          <w:rFonts w:ascii="Arial" w:hAnsi="Arial" w:cs="Arial"/>
          <w:sz w:val="24"/>
          <w:szCs w:val="24"/>
        </w:rPr>
        <w:t xml:space="preserve">icación genética reconocido por </w:t>
      </w:r>
      <w:r w:rsidRPr="00A341B5">
        <w:rPr>
          <w:rFonts w:ascii="Arial" w:hAnsi="Arial" w:cs="Arial"/>
          <w:sz w:val="24"/>
          <w:szCs w:val="24"/>
        </w:rPr>
        <w:t xml:space="preserve">la justicia argentina fue el de Paula Logares en </w:t>
      </w:r>
      <w:r w:rsidR="006049CC">
        <w:rPr>
          <w:rFonts w:ascii="Arial" w:hAnsi="Arial" w:cs="Arial"/>
          <w:sz w:val="24"/>
          <w:szCs w:val="24"/>
        </w:rPr>
        <w:t xml:space="preserve">1984 (hija biológica de Claudio </w:t>
      </w:r>
      <w:r w:rsidRPr="00A341B5">
        <w:rPr>
          <w:rFonts w:ascii="Arial" w:hAnsi="Arial" w:cs="Arial"/>
          <w:sz w:val="24"/>
          <w:szCs w:val="24"/>
        </w:rPr>
        <w:t>Logares y Mónica Sofía Grinspon), apropiada po</w:t>
      </w:r>
      <w:r w:rsidR="006049CC">
        <w:rPr>
          <w:rFonts w:ascii="Arial" w:hAnsi="Arial" w:cs="Arial"/>
          <w:sz w:val="24"/>
          <w:szCs w:val="24"/>
        </w:rPr>
        <w:t xml:space="preserve">r el subcomisario de la policía </w:t>
      </w:r>
      <w:r w:rsidRPr="00A341B5">
        <w:rPr>
          <w:rFonts w:ascii="Arial" w:hAnsi="Arial" w:cs="Arial"/>
          <w:sz w:val="24"/>
          <w:szCs w:val="24"/>
        </w:rPr>
        <w:t>bonaerense Rubén Lavallen y su esposa, Raquel Leiro.</w:t>
      </w:r>
    </w:p>
    <w:p w:rsidR="00A341B5" w:rsidRPr="00A341B5" w:rsidRDefault="00A341B5" w:rsidP="006049CC">
      <w:pPr>
        <w:jc w:val="both"/>
        <w:rPr>
          <w:rFonts w:ascii="Arial" w:hAnsi="Arial" w:cs="Arial"/>
          <w:sz w:val="24"/>
          <w:szCs w:val="24"/>
        </w:rPr>
      </w:pPr>
      <w:r w:rsidRPr="00A341B5">
        <w:rPr>
          <w:rFonts w:ascii="Arial" w:hAnsi="Arial" w:cs="Arial"/>
          <w:sz w:val="24"/>
          <w:szCs w:val="24"/>
        </w:rPr>
        <w:t>En 1986 las Abuelas localizan a u</w:t>
      </w:r>
      <w:r w:rsidR="006049CC">
        <w:rPr>
          <w:rFonts w:ascii="Arial" w:hAnsi="Arial" w:cs="Arial"/>
          <w:sz w:val="24"/>
          <w:szCs w:val="24"/>
        </w:rPr>
        <w:t xml:space="preserve">na niña inscripta como hija del </w:t>
      </w:r>
      <w:r w:rsidRPr="00A341B5">
        <w:rPr>
          <w:rFonts w:ascii="Arial" w:hAnsi="Arial" w:cs="Arial"/>
          <w:sz w:val="24"/>
          <w:szCs w:val="24"/>
        </w:rPr>
        <w:t>subcomisario de la Policía de la Provinci</w:t>
      </w:r>
      <w:r w:rsidR="006049CC">
        <w:rPr>
          <w:rFonts w:ascii="Arial" w:hAnsi="Arial" w:cs="Arial"/>
          <w:sz w:val="24"/>
          <w:szCs w:val="24"/>
        </w:rPr>
        <w:t xml:space="preserve">a de Buenos Aires, Domingo Luis </w:t>
      </w:r>
      <w:r w:rsidRPr="00A341B5">
        <w:rPr>
          <w:rFonts w:ascii="Arial" w:hAnsi="Arial" w:cs="Arial"/>
          <w:sz w:val="24"/>
          <w:szCs w:val="24"/>
        </w:rPr>
        <w:t>Madrid, y su esposa María Mercedes Elic</w:t>
      </w:r>
      <w:r w:rsidR="006049CC">
        <w:rPr>
          <w:rFonts w:ascii="Arial" w:hAnsi="Arial" w:cs="Arial"/>
          <w:sz w:val="24"/>
          <w:szCs w:val="24"/>
        </w:rPr>
        <w:t xml:space="preserve">halt. Rápidamente presentan una </w:t>
      </w:r>
      <w:r w:rsidRPr="00A341B5">
        <w:rPr>
          <w:rFonts w:ascii="Arial" w:hAnsi="Arial" w:cs="Arial"/>
          <w:sz w:val="24"/>
          <w:szCs w:val="24"/>
        </w:rPr>
        <w:t>denuncia en el Juzgado Penal N° 1 de la ciuda</w:t>
      </w:r>
      <w:r w:rsidR="006049CC">
        <w:rPr>
          <w:rFonts w:ascii="Arial" w:hAnsi="Arial" w:cs="Arial"/>
          <w:sz w:val="24"/>
          <w:szCs w:val="24"/>
        </w:rPr>
        <w:t xml:space="preserve">d de La Plata para solicitar la </w:t>
      </w:r>
      <w:r w:rsidRPr="00A341B5">
        <w:rPr>
          <w:rFonts w:ascii="Arial" w:hAnsi="Arial" w:cs="Arial"/>
          <w:sz w:val="24"/>
          <w:szCs w:val="24"/>
        </w:rPr>
        <w:t>realización de la pericia genética. El resultado</w:t>
      </w:r>
      <w:r w:rsidR="006049CC">
        <w:rPr>
          <w:rFonts w:ascii="Arial" w:hAnsi="Arial" w:cs="Arial"/>
          <w:sz w:val="24"/>
          <w:szCs w:val="24"/>
        </w:rPr>
        <w:t xml:space="preserve"> confirmó que la niña era Elena </w:t>
      </w:r>
      <w:r w:rsidRPr="00A341B5">
        <w:rPr>
          <w:rFonts w:ascii="Arial" w:hAnsi="Arial" w:cs="Arial"/>
          <w:sz w:val="24"/>
          <w:szCs w:val="24"/>
        </w:rPr>
        <w:t>Gallinari Abinet hija de Maria Leonor A</w:t>
      </w:r>
      <w:r w:rsidR="006049CC">
        <w:rPr>
          <w:rFonts w:ascii="Arial" w:hAnsi="Arial" w:cs="Arial"/>
          <w:sz w:val="24"/>
          <w:szCs w:val="24"/>
        </w:rPr>
        <w:t xml:space="preserve">binet (desaparecida cursando un </w:t>
      </w:r>
      <w:r w:rsidRPr="00A341B5">
        <w:rPr>
          <w:rFonts w:ascii="Arial" w:hAnsi="Arial" w:cs="Arial"/>
          <w:sz w:val="24"/>
          <w:szCs w:val="24"/>
        </w:rPr>
        <w:t>embarazo de 7 meses) y de Miguel Ángel Gallinari.</w:t>
      </w:r>
    </w:p>
    <w:p w:rsidR="00A341B5" w:rsidRPr="00A341B5" w:rsidRDefault="00A341B5" w:rsidP="006049CC">
      <w:pPr>
        <w:jc w:val="both"/>
        <w:rPr>
          <w:rFonts w:ascii="Arial" w:hAnsi="Arial" w:cs="Arial"/>
          <w:sz w:val="24"/>
          <w:szCs w:val="24"/>
        </w:rPr>
      </w:pPr>
      <w:r w:rsidRPr="00A341B5">
        <w:rPr>
          <w:rFonts w:ascii="Arial" w:hAnsi="Arial" w:cs="Arial"/>
          <w:sz w:val="24"/>
          <w:szCs w:val="24"/>
        </w:rPr>
        <w:t xml:space="preserve">Tras la restitución de Elena, el </w:t>
      </w:r>
      <w:r w:rsidR="006049CC">
        <w:rPr>
          <w:rFonts w:ascii="Arial" w:hAnsi="Arial" w:cs="Arial"/>
          <w:sz w:val="24"/>
          <w:szCs w:val="24"/>
        </w:rPr>
        <w:t xml:space="preserve">caso se convirtió en la primera </w:t>
      </w:r>
      <w:r w:rsidRPr="00A341B5">
        <w:rPr>
          <w:rFonts w:ascii="Arial" w:hAnsi="Arial" w:cs="Arial"/>
          <w:sz w:val="24"/>
          <w:szCs w:val="24"/>
        </w:rPr>
        <w:t>restitución de una niña nacida durante el cautiverio de su madre.</w:t>
      </w:r>
    </w:p>
    <w:p w:rsidR="00A341B5" w:rsidRPr="00A341B5" w:rsidRDefault="00A341B5" w:rsidP="006049CC">
      <w:pPr>
        <w:jc w:val="both"/>
        <w:rPr>
          <w:rFonts w:ascii="Arial" w:hAnsi="Arial" w:cs="Arial"/>
          <w:sz w:val="24"/>
          <w:szCs w:val="24"/>
        </w:rPr>
      </w:pPr>
      <w:r w:rsidRPr="00A341B5">
        <w:rPr>
          <w:rFonts w:ascii="Arial" w:hAnsi="Arial" w:cs="Arial"/>
          <w:sz w:val="24"/>
          <w:szCs w:val="24"/>
        </w:rPr>
        <w:t xml:space="preserve">A 35 años de su creación, la labor de </w:t>
      </w:r>
      <w:r w:rsidR="006049CC">
        <w:rPr>
          <w:rFonts w:ascii="Arial" w:hAnsi="Arial" w:cs="Arial"/>
          <w:sz w:val="24"/>
          <w:szCs w:val="24"/>
        </w:rPr>
        <w:t xml:space="preserve">BNDG continúa siendo crucial no </w:t>
      </w:r>
      <w:r w:rsidRPr="00A341B5">
        <w:rPr>
          <w:rFonts w:ascii="Arial" w:hAnsi="Arial" w:cs="Arial"/>
          <w:sz w:val="24"/>
          <w:szCs w:val="24"/>
        </w:rPr>
        <w:t>solo para las víctimas directas del Plan Sistem</w:t>
      </w:r>
      <w:r w:rsidR="006049CC">
        <w:rPr>
          <w:rFonts w:ascii="Arial" w:hAnsi="Arial" w:cs="Arial"/>
          <w:sz w:val="24"/>
          <w:szCs w:val="24"/>
        </w:rPr>
        <w:t xml:space="preserve">ático de Apropiación de Niñas y </w:t>
      </w:r>
      <w:r w:rsidRPr="00A341B5">
        <w:rPr>
          <w:rFonts w:ascii="Arial" w:hAnsi="Arial" w:cs="Arial"/>
          <w:sz w:val="24"/>
          <w:szCs w:val="24"/>
        </w:rPr>
        <w:t xml:space="preserve">Niños y de sus familiares sino también para </w:t>
      </w:r>
      <w:r w:rsidR="006049CC">
        <w:rPr>
          <w:rFonts w:ascii="Arial" w:hAnsi="Arial" w:cs="Arial"/>
          <w:sz w:val="24"/>
          <w:szCs w:val="24"/>
        </w:rPr>
        <w:t xml:space="preserve">la memoria colectiva de todo el </w:t>
      </w:r>
      <w:r w:rsidRPr="00A341B5">
        <w:rPr>
          <w:rFonts w:ascii="Arial" w:hAnsi="Arial" w:cs="Arial"/>
          <w:sz w:val="24"/>
          <w:szCs w:val="24"/>
        </w:rPr>
        <w:t>pueblo argentino.</w:t>
      </w:r>
    </w:p>
    <w:p w:rsidR="00B626EB" w:rsidRPr="000C5ED5" w:rsidRDefault="00A341B5" w:rsidP="006049CC">
      <w:pPr>
        <w:jc w:val="both"/>
        <w:rPr>
          <w:rFonts w:ascii="Arial" w:hAnsi="Arial" w:cs="Arial"/>
          <w:sz w:val="24"/>
          <w:szCs w:val="24"/>
        </w:rPr>
      </w:pPr>
      <w:r w:rsidRPr="00A341B5">
        <w:rPr>
          <w:rFonts w:ascii="Arial" w:hAnsi="Arial" w:cs="Arial"/>
          <w:sz w:val="24"/>
          <w:szCs w:val="24"/>
        </w:rPr>
        <w:t>Por los motivos expuestos, apelando a la sensibilidad y al compromiso</w:t>
      </w:r>
      <w:r w:rsidR="006049CC">
        <w:rPr>
          <w:rFonts w:ascii="Arial" w:hAnsi="Arial" w:cs="Arial"/>
          <w:sz w:val="24"/>
          <w:szCs w:val="24"/>
        </w:rPr>
        <w:t xml:space="preserve"> </w:t>
      </w:r>
      <w:r w:rsidRPr="00A341B5">
        <w:rPr>
          <w:rFonts w:ascii="Arial" w:hAnsi="Arial" w:cs="Arial"/>
          <w:sz w:val="24"/>
          <w:szCs w:val="24"/>
        </w:rPr>
        <w:t>irrestricto de mis pares en garantizar el derecho</w:t>
      </w:r>
      <w:r w:rsidR="006049CC">
        <w:rPr>
          <w:rFonts w:ascii="Arial" w:hAnsi="Arial" w:cs="Arial"/>
          <w:sz w:val="24"/>
          <w:szCs w:val="24"/>
        </w:rPr>
        <w:t xml:space="preserve"> a la identidad y su compromiso </w:t>
      </w:r>
      <w:r w:rsidRPr="00A341B5">
        <w:rPr>
          <w:rFonts w:ascii="Arial" w:hAnsi="Arial" w:cs="Arial"/>
          <w:sz w:val="24"/>
          <w:szCs w:val="24"/>
        </w:rPr>
        <w:t>democrático es que solicito el acompañamiento del presente proyecto.</w:t>
      </w:r>
    </w:p>
    <w:sectPr w:rsidR="00B626EB" w:rsidRPr="000C5ED5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24BA" w:rsidRDefault="002C24BA">
      <w:r>
        <w:separator/>
      </w:r>
    </w:p>
  </w:endnote>
  <w:endnote w:type="continuationSeparator" w:id="1">
    <w:p w:rsidR="002C24BA" w:rsidRDefault="002C24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roid Sans Fallback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6049CC" w:rsidRPr="006049CC">
        <w:rPr>
          <w:noProof/>
          <w:color w:val="333333"/>
          <w:sz w:val="20"/>
        </w:rPr>
        <w:t>25/02/2022 02:50:00</w:t>
      </w:r>
      <w:r w:rsidR="006049CC">
        <w:rPr>
          <w:noProof/>
        </w:rPr>
        <w:t xml:space="preserve"> p.m.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6049CC" w:rsidRPr="006049CC">
        <w:rPr>
          <w:noProof/>
          <w:color w:val="333333"/>
          <w:sz w:val="20"/>
        </w:rPr>
        <w:t>4054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6049CC" w:rsidRPr="006049CC">
        <w:rPr>
          <w:noProof/>
          <w:color w:val="333333"/>
          <w:sz w:val="20"/>
        </w:rPr>
        <w:t>798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275D1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275D13" w:rsidRPr="001C19C4">
      <w:rPr>
        <w:rStyle w:val="Nmerodepgina"/>
        <w:color w:val="333333"/>
      </w:rPr>
      <w:fldChar w:fldCharType="separate"/>
    </w:r>
    <w:r w:rsidR="006049CC">
      <w:rPr>
        <w:rStyle w:val="Nmerodepgina"/>
        <w:noProof/>
        <w:color w:val="333333"/>
      </w:rPr>
      <w:t>2</w:t>
    </w:r>
    <w:r w:rsidR="00275D1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6049CC" w:rsidRPr="006049CC">
        <w:rPr>
          <w:rStyle w:val="Nmerodepgina"/>
          <w:noProof/>
          <w:color w:val="333333"/>
        </w:rPr>
        <w:t>3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24BA" w:rsidRDefault="002C24BA">
      <w:r>
        <w:separator/>
      </w:r>
    </w:p>
  </w:footnote>
  <w:footnote w:type="continuationSeparator" w:id="1">
    <w:p w:rsidR="002C24BA" w:rsidRDefault="002C24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FA1389"/>
    <w:multiLevelType w:val="hybridMultilevel"/>
    <w:tmpl w:val="C896A20E"/>
    <w:lvl w:ilvl="0" w:tplc="6A025798">
      <w:start w:val="1"/>
      <w:numFmt w:val="upperRoman"/>
      <w:lvlText w:val="%1."/>
      <w:lvlJc w:val="left"/>
      <w:pPr>
        <w:ind w:left="870" w:hanging="720"/>
      </w:pPr>
      <w:rPr>
        <w:rFonts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230" w:hanging="360"/>
      </w:pPr>
    </w:lvl>
    <w:lvl w:ilvl="2" w:tplc="2C0A001B" w:tentative="1">
      <w:start w:val="1"/>
      <w:numFmt w:val="lowerRoman"/>
      <w:lvlText w:val="%3."/>
      <w:lvlJc w:val="right"/>
      <w:pPr>
        <w:ind w:left="1950" w:hanging="180"/>
      </w:pPr>
    </w:lvl>
    <w:lvl w:ilvl="3" w:tplc="2C0A000F" w:tentative="1">
      <w:start w:val="1"/>
      <w:numFmt w:val="decimal"/>
      <w:lvlText w:val="%4."/>
      <w:lvlJc w:val="left"/>
      <w:pPr>
        <w:ind w:left="2670" w:hanging="360"/>
      </w:pPr>
    </w:lvl>
    <w:lvl w:ilvl="4" w:tplc="2C0A0019" w:tentative="1">
      <w:start w:val="1"/>
      <w:numFmt w:val="lowerLetter"/>
      <w:lvlText w:val="%5."/>
      <w:lvlJc w:val="left"/>
      <w:pPr>
        <w:ind w:left="3390" w:hanging="360"/>
      </w:pPr>
    </w:lvl>
    <w:lvl w:ilvl="5" w:tplc="2C0A001B" w:tentative="1">
      <w:start w:val="1"/>
      <w:numFmt w:val="lowerRoman"/>
      <w:lvlText w:val="%6."/>
      <w:lvlJc w:val="right"/>
      <w:pPr>
        <w:ind w:left="4110" w:hanging="180"/>
      </w:pPr>
    </w:lvl>
    <w:lvl w:ilvl="6" w:tplc="2C0A000F" w:tentative="1">
      <w:start w:val="1"/>
      <w:numFmt w:val="decimal"/>
      <w:lvlText w:val="%7."/>
      <w:lvlJc w:val="left"/>
      <w:pPr>
        <w:ind w:left="4830" w:hanging="360"/>
      </w:pPr>
    </w:lvl>
    <w:lvl w:ilvl="7" w:tplc="2C0A0019" w:tentative="1">
      <w:start w:val="1"/>
      <w:numFmt w:val="lowerLetter"/>
      <w:lvlText w:val="%8."/>
      <w:lvlJc w:val="left"/>
      <w:pPr>
        <w:ind w:left="5550" w:hanging="360"/>
      </w:pPr>
    </w:lvl>
    <w:lvl w:ilvl="8" w:tplc="2C0A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>
    <w:nsid w:val="45E360DC"/>
    <w:multiLevelType w:val="hybridMultilevel"/>
    <w:tmpl w:val="29482C9A"/>
    <w:lvl w:ilvl="0" w:tplc="2C0A000F">
      <w:start w:val="1"/>
      <w:numFmt w:val="decimal"/>
      <w:lvlText w:val="%1."/>
      <w:lvlJc w:val="left"/>
      <w:pPr>
        <w:ind w:left="1428" w:hanging="360"/>
      </w:pPr>
    </w:lvl>
    <w:lvl w:ilvl="1" w:tplc="2C0A0019" w:tentative="1">
      <w:start w:val="1"/>
      <w:numFmt w:val="lowerLetter"/>
      <w:lvlText w:val="%2."/>
      <w:lvlJc w:val="left"/>
      <w:pPr>
        <w:ind w:left="2148" w:hanging="360"/>
      </w:pPr>
    </w:lvl>
    <w:lvl w:ilvl="2" w:tplc="2C0A001B" w:tentative="1">
      <w:start w:val="1"/>
      <w:numFmt w:val="lowerRoman"/>
      <w:lvlText w:val="%3."/>
      <w:lvlJc w:val="right"/>
      <w:pPr>
        <w:ind w:left="2868" w:hanging="180"/>
      </w:pPr>
    </w:lvl>
    <w:lvl w:ilvl="3" w:tplc="2C0A000F" w:tentative="1">
      <w:start w:val="1"/>
      <w:numFmt w:val="decimal"/>
      <w:lvlText w:val="%4."/>
      <w:lvlJc w:val="left"/>
      <w:pPr>
        <w:ind w:left="3588" w:hanging="360"/>
      </w:pPr>
    </w:lvl>
    <w:lvl w:ilvl="4" w:tplc="2C0A0019" w:tentative="1">
      <w:start w:val="1"/>
      <w:numFmt w:val="lowerLetter"/>
      <w:lvlText w:val="%5."/>
      <w:lvlJc w:val="left"/>
      <w:pPr>
        <w:ind w:left="4308" w:hanging="360"/>
      </w:pPr>
    </w:lvl>
    <w:lvl w:ilvl="5" w:tplc="2C0A001B" w:tentative="1">
      <w:start w:val="1"/>
      <w:numFmt w:val="lowerRoman"/>
      <w:lvlText w:val="%6."/>
      <w:lvlJc w:val="right"/>
      <w:pPr>
        <w:ind w:left="5028" w:hanging="180"/>
      </w:pPr>
    </w:lvl>
    <w:lvl w:ilvl="6" w:tplc="2C0A000F" w:tentative="1">
      <w:start w:val="1"/>
      <w:numFmt w:val="decimal"/>
      <w:lvlText w:val="%7."/>
      <w:lvlJc w:val="left"/>
      <w:pPr>
        <w:ind w:left="5748" w:hanging="360"/>
      </w:pPr>
    </w:lvl>
    <w:lvl w:ilvl="7" w:tplc="2C0A0019" w:tentative="1">
      <w:start w:val="1"/>
      <w:numFmt w:val="lowerLetter"/>
      <w:lvlText w:val="%8."/>
      <w:lvlJc w:val="left"/>
      <w:pPr>
        <w:ind w:left="6468" w:hanging="360"/>
      </w:pPr>
    </w:lvl>
    <w:lvl w:ilvl="8" w:tplc="2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68113E5"/>
    <w:multiLevelType w:val="multilevel"/>
    <w:tmpl w:val="B378756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nsid w:val="69664A12"/>
    <w:multiLevelType w:val="multilevel"/>
    <w:tmpl w:val="B05C467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B626EB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294E"/>
    <w:rsid w:val="00077DAC"/>
    <w:rsid w:val="00080837"/>
    <w:rsid w:val="00081FFF"/>
    <w:rsid w:val="00085D07"/>
    <w:rsid w:val="000B2290"/>
    <w:rsid w:val="000B306A"/>
    <w:rsid w:val="000C5ED5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416"/>
    <w:rsid w:val="00265972"/>
    <w:rsid w:val="00275865"/>
    <w:rsid w:val="00275D13"/>
    <w:rsid w:val="00276A7E"/>
    <w:rsid w:val="00296815"/>
    <w:rsid w:val="002971A4"/>
    <w:rsid w:val="002B47D0"/>
    <w:rsid w:val="002C24BA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C13A5"/>
    <w:rsid w:val="003C1433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35CBA"/>
    <w:rsid w:val="00540D49"/>
    <w:rsid w:val="00540E5C"/>
    <w:rsid w:val="00542E15"/>
    <w:rsid w:val="00550A79"/>
    <w:rsid w:val="00551DE0"/>
    <w:rsid w:val="0057409D"/>
    <w:rsid w:val="005769D4"/>
    <w:rsid w:val="0058412E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E68C5"/>
    <w:rsid w:val="005F35E2"/>
    <w:rsid w:val="00601A75"/>
    <w:rsid w:val="006049CC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36A75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07F8"/>
    <w:rsid w:val="008019FD"/>
    <w:rsid w:val="008034F8"/>
    <w:rsid w:val="00812683"/>
    <w:rsid w:val="00820A3A"/>
    <w:rsid w:val="00827228"/>
    <w:rsid w:val="00840E3B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787B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3C42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41B5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626EB"/>
    <w:rsid w:val="00B85EE2"/>
    <w:rsid w:val="00BF2B7B"/>
    <w:rsid w:val="00BF71C2"/>
    <w:rsid w:val="00C264AD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C711E"/>
    <w:rsid w:val="00CD5C93"/>
    <w:rsid w:val="00CE163F"/>
    <w:rsid w:val="00D150B7"/>
    <w:rsid w:val="00D21279"/>
    <w:rsid w:val="00D43AA2"/>
    <w:rsid w:val="00D518DB"/>
    <w:rsid w:val="00D55ECB"/>
    <w:rsid w:val="00D67721"/>
    <w:rsid w:val="00D758CE"/>
    <w:rsid w:val="00D76A86"/>
    <w:rsid w:val="00D927D4"/>
    <w:rsid w:val="00D95E6A"/>
    <w:rsid w:val="00DD2795"/>
    <w:rsid w:val="00DD4DE2"/>
    <w:rsid w:val="00DD520D"/>
    <w:rsid w:val="00DF0164"/>
    <w:rsid w:val="00DF14A9"/>
    <w:rsid w:val="00DF54AA"/>
    <w:rsid w:val="00DF7B7E"/>
    <w:rsid w:val="00E07D33"/>
    <w:rsid w:val="00E12909"/>
    <w:rsid w:val="00E12A41"/>
    <w:rsid w:val="00E12DDE"/>
    <w:rsid w:val="00E1439A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0173"/>
    <w:rsid w:val="00EE6672"/>
    <w:rsid w:val="00EF0D22"/>
    <w:rsid w:val="00F016CA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A31BD"/>
    <w:rsid w:val="00FB4F49"/>
    <w:rsid w:val="00FD07F5"/>
    <w:rsid w:val="00FD4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6E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B626EB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lang w:val="es-ES_tradnl"/>
    </w:rPr>
  </w:style>
  <w:style w:type="paragraph" w:customStyle="1" w:styleId="normal0">
    <w:name w:val="normal"/>
    <w:rsid w:val="000C5ED5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E14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racteresdenotaalpie">
    <w:name w:val="Caracteres de nota al pie"/>
    <w:basedOn w:val="Fuentedeprrafopredeter"/>
    <w:rsid w:val="00265416"/>
    <w:rPr>
      <w:vertAlign w:val="superscript"/>
    </w:rPr>
  </w:style>
  <w:style w:type="character" w:styleId="Refdenotaalpie">
    <w:name w:val="footnote reference"/>
    <w:rsid w:val="00265416"/>
    <w:rPr>
      <w:vertAlign w:val="superscript"/>
    </w:rPr>
  </w:style>
  <w:style w:type="paragraph" w:styleId="Textonotapie">
    <w:name w:val="footnote text"/>
    <w:basedOn w:val="Normal"/>
    <w:link w:val="TextonotapieCar"/>
    <w:rsid w:val="00265416"/>
    <w:pPr>
      <w:widowControl w:val="0"/>
      <w:suppressAutoHyphens/>
      <w:spacing w:after="0" w:line="240" w:lineRule="auto"/>
    </w:pPr>
    <w:rPr>
      <w:rFonts w:ascii="Liberation Serif" w:eastAsia="Droid Sans Fallback" w:hAnsi="Liberation Serif" w:cs="Mangal"/>
      <w:kern w:val="1"/>
      <w:sz w:val="20"/>
      <w:szCs w:val="18"/>
      <w:lang w:eastAsia="zh-CN" w:bidi="hi-IN"/>
    </w:rPr>
  </w:style>
  <w:style w:type="character" w:customStyle="1" w:styleId="TextonotapieCar">
    <w:name w:val="Texto nota pie Car"/>
    <w:basedOn w:val="Fuentedeprrafopredeter"/>
    <w:link w:val="Textonotapie"/>
    <w:rsid w:val="00265416"/>
    <w:rPr>
      <w:rFonts w:ascii="Liberation Serif" w:eastAsia="Droid Sans Fallback" w:hAnsi="Liberation Serif" w:cs="Mangal"/>
      <w:kern w:val="1"/>
      <w:szCs w:val="18"/>
      <w:lang w:eastAsia="zh-CN" w:bidi="hi-IN"/>
    </w:rPr>
  </w:style>
  <w:style w:type="paragraph" w:customStyle="1" w:styleId="Default">
    <w:name w:val="Default"/>
    <w:rsid w:val="00265416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Usuario\Downloads\ib2awgx1el_1587595525.1739%20(16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5653D9-FF71-49F9-AB55-BE52D92E8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(16).dotx</Template>
  <TotalTime>0</TotalTime>
  <Pages>3</Pages>
  <Words>798</Words>
  <Characters>4054</Characters>
  <Application>Microsoft Office Word</Application>
  <DocSecurity>0</DocSecurity>
  <Lines>93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himontenegro</cp:lastModifiedBy>
  <cp:revision>2</cp:revision>
  <cp:lastPrinted>2020-02-28T17:24:00Z</cp:lastPrinted>
  <dcterms:created xsi:type="dcterms:W3CDTF">2022-02-25T17:59:00Z</dcterms:created>
  <dcterms:modified xsi:type="dcterms:W3CDTF">2022-02-25T17:59:00Z</dcterms:modified>
</cp:coreProperties>
</file>