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4CB" w:rsidRPr="005F50B6" w:rsidRDefault="005114CB" w:rsidP="005114CB">
      <w:pPr>
        <w:spacing w:line="360" w:lineRule="auto"/>
        <w:jc w:val="center"/>
        <w:rPr>
          <w:rFonts w:asciiTheme="majorHAnsi" w:hAnsiTheme="majorHAnsi"/>
          <w:b/>
          <w:szCs w:val="24"/>
          <w:lang w:val="es-MX"/>
        </w:rPr>
      </w:pPr>
      <w:bookmarkStart w:id="0" w:name="PDeclaración"/>
      <w:bookmarkEnd w:id="0"/>
      <w:r w:rsidRPr="005F50B6">
        <w:rPr>
          <w:rFonts w:asciiTheme="majorHAnsi" w:hAnsiTheme="majorHAnsi"/>
          <w:b/>
          <w:szCs w:val="24"/>
          <w:lang w:val="es-MX"/>
        </w:rPr>
        <w:t>PROYECTO DE DECLARACIÓN</w:t>
      </w:r>
    </w:p>
    <w:p w:rsidR="005114CB" w:rsidRPr="005F50B6" w:rsidRDefault="005114CB" w:rsidP="005114CB">
      <w:pPr>
        <w:spacing w:line="360" w:lineRule="auto"/>
        <w:rPr>
          <w:rFonts w:asciiTheme="majorHAnsi" w:hAnsiTheme="majorHAnsi"/>
          <w:szCs w:val="24"/>
          <w:lang w:val="es-MX"/>
        </w:rPr>
      </w:pPr>
    </w:p>
    <w:p w:rsidR="005114CB" w:rsidRPr="005F50B6" w:rsidRDefault="005114CB" w:rsidP="005114CB">
      <w:pPr>
        <w:spacing w:line="360" w:lineRule="auto"/>
        <w:rPr>
          <w:rFonts w:asciiTheme="majorHAnsi" w:hAnsiTheme="majorHAnsi"/>
          <w:szCs w:val="24"/>
          <w:lang w:val="es-AR" w:eastAsia="es-AR"/>
        </w:rPr>
      </w:pPr>
      <w:r w:rsidRPr="005F50B6">
        <w:rPr>
          <w:rFonts w:asciiTheme="majorHAnsi" w:hAnsiTheme="majorHAnsi"/>
          <w:szCs w:val="24"/>
          <w:lang w:val="es-MX"/>
        </w:rPr>
        <w:t>Declárese de interés para la Promoción y Defensa de los Derechos Humanos de la C</w:t>
      </w:r>
      <w:r>
        <w:rPr>
          <w:rFonts w:asciiTheme="majorHAnsi" w:hAnsiTheme="majorHAnsi"/>
          <w:szCs w:val="24"/>
          <w:lang w:val="es-MX"/>
        </w:rPr>
        <w:t>iudad Autónoma de Buenos Aires</w:t>
      </w:r>
      <w:r w:rsidRPr="005F50B6">
        <w:rPr>
          <w:rFonts w:asciiTheme="majorHAnsi" w:hAnsiTheme="majorHAnsi"/>
          <w:szCs w:val="24"/>
          <w:lang w:val="es-MX"/>
        </w:rPr>
        <w:t xml:space="preserve"> </w:t>
      </w:r>
      <w:r w:rsidRPr="005F50B6">
        <w:rPr>
          <w:rFonts w:asciiTheme="majorHAnsi" w:hAnsiTheme="majorHAnsi"/>
          <w:szCs w:val="24"/>
          <w:lang w:val="es-AR" w:eastAsia="es-AR"/>
        </w:rPr>
        <w:t xml:space="preserve">la </w:t>
      </w:r>
      <w:r>
        <w:rPr>
          <w:rFonts w:asciiTheme="majorHAnsi" w:hAnsiTheme="majorHAnsi"/>
          <w:szCs w:val="24"/>
          <w:lang w:val="es-AR" w:eastAsia="es-AR"/>
        </w:rPr>
        <w:t xml:space="preserve">edición </w:t>
      </w:r>
      <w:r w:rsidR="00317B4D">
        <w:rPr>
          <w:rFonts w:asciiTheme="majorHAnsi" w:hAnsiTheme="majorHAnsi"/>
          <w:szCs w:val="24"/>
          <w:lang w:val="es-AR" w:eastAsia="es-AR"/>
        </w:rPr>
        <w:t xml:space="preserve">2022 </w:t>
      </w:r>
      <w:r>
        <w:rPr>
          <w:rFonts w:asciiTheme="majorHAnsi" w:hAnsiTheme="majorHAnsi"/>
          <w:szCs w:val="24"/>
          <w:lang w:val="es-AR" w:eastAsia="es-AR"/>
        </w:rPr>
        <w:t xml:space="preserve">de la </w:t>
      </w:r>
      <w:r w:rsidRPr="005F50B6">
        <w:rPr>
          <w:rFonts w:asciiTheme="majorHAnsi" w:hAnsiTheme="majorHAnsi"/>
          <w:szCs w:val="24"/>
          <w:lang w:val="es-AR" w:eastAsia="es-AR"/>
        </w:rPr>
        <w:t xml:space="preserve">Marcha de las Antorchas </w:t>
      </w:r>
      <w:r>
        <w:rPr>
          <w:rFonts w:asciiTheme="majorHAnsi" w:hAnsiTheme="majorHAnsi"/>
          <w:szCs w:val="24"/>
          <w:lang w:val="es-AR" w:eastAsia="es-AR"/>
        </w:rPr>
        <w:t>de San Telmo</w:t>
      </w:r>
      <w:r w:rsidRPr="005F50B6">
        <w:rPr>
          <w:rFonts w:asciiTheme="majorHAnsi" w:hAnsiTheme="majorHAnsi"/>
          <w:szCs w:val="24"/>
          <w:lang w:val="es-AR" w:eastAsia="es-AR"/>
        </w:rPr>
        <w:t xml:space="preserve"> </w:t>
      </w:r>
      <w:r>
        <w:rPr>
          <w:rFonts w:asciiTheme="majorHAnsi" w:hAnsiTheme="majorHAnsi"/>
          <w:szCs w:val="24"/>
          <w:lang w:val="es-AR" w:eastAsia="es-AR"/>
        </w:rPr>
        <w:t xml:space="preserve">"La Memoria es un Presente que Lucha" </w:t>
      </w:r>
      <w:r w:rsidRPr="005F50B6">
        <w:rPr>
          <w:rFonts w:asciiTheme="majorHAnsi" w:hAnsiTheme="majorHAnsi"/>
          <w:szCs w:val="24"/>
          <w:lang w:val="es-AR" w:eastAsia="es-AR"/>
        </w:rPr>
        <w:t xml:space="preserve">en homenaje a las y los detenidos desaparecidos </w:t>
      </w:r>
      <w:r>
        <w:rPr>
          <w:rFonts w:asciiTheme="majorHAnsi" w:hAnsiTheme="majorHAnsi"/>
          <w:szCs w:val="24"/>
          <w:lang w:val="es-AR" w:eastAsia="es-AR"/>
        </w:rPr>
        <w:t xml:space="preserve">vecinos del barrio </w:t>
      </w:r>
      <w:r w:rsidRPr="005F50B6">
        <w:rPr>
          <w:rFonts w:asciiTheme="majorHAnsi" w:hAnsiTheme="majorHAnsi"/>
          <w:szCs w:val="24"/>
          <w:lang w:val="es-AR" w:eastAsia="es-AR"/>
        </w:rPr>
        <w:t xml:space="preserve">durante la </w:t>
      </w:r>
      <w:r>
        <w:rPr>
          <w:rFonts w:asciiTheme="majorHAnsi" w:hAnsiTheme="majorHAnsi"/>
          <w:szCs w:val="24"/>
          <w:lang w:val="es-AR" w:eastAsia="es-AR"/>
        </w:rPr>
        <w:t>última dictadura cívico-militar.</w:t>
      </w:r>
    </w:p>
    <w:p w:rsidR="005114CB" w:rsidRPr="005F50B6" w:rsidRDefault="005114CB" w:rsidP="005114CB">
      <w:pPr>
        <w:spacing w:line="360" w:lineRule="auto"/>
        <w:rPr>
          <w:rFonts w:asciiTheme="majorHAnsi" w:hAnsiTheme="majorHAnsi"/>
          <w:szCs w:val="24"/>
          <w:lang w:val="es-AR" w:eastAsia="es-AR"/>
        </w:rPr>
      </w:pPr>
    </w:p>
    <w:p w:rsidR="005114CB" w:rsidRPr="005F50B6" w:rsidRDefault="005114CB" w:rsidP="005114CB">
      <w:pPr>
        <w:spacing w:line="360" w:lineRule="auto"/>
        <w:rPr>
          <w:rFonts w:asciiTheme="majorHAnsi" w:hAnsiTheme="majorHAnsi"/>
          <w:szCs w:val="24"/>
          <w:lang w:val="es-AR" w:eastAsia="es-AR"/>
        </w:rPr>
      </w:pPr>
    </w:p>
    <w:p w:rsidR="005114CB" w:rsidRPr="005F50B6" w:rsidRDefault="005114CB" w:rsidP="005114CB">
      <w:pPr>
        <w:spacing w:line="360" w:lineRule="auto"/>
        <w:jc w:val="center"/>
        <w:rPr>
          <w:rFonts w:asciiTheme="majorHAnsi" w:hAnsiTheme="majorHAnsi"/>
          <w:szCs w:val="24"/>
          <w:lang w:val="es-MX"/>
        </w:rPr>
      </w:pPr>
    </w:p>
    <w:p w:rsidR="005114CB" w:rsidRPr="005F50B6" w:rsidRDefault="005114CB" w:rsidP="005114CB">
      <w:pPr>
        <w:spacing w:line="360" w:lineRule="auto"/>
        <w:jc w:val="center"/>
        <w:rPr>
          <w:rFonts w:asciiTheme="majorHAnsi" w:hAnsiTheme="majorHAnsi"/>
          <w:b/>
          <w:szCs w:val="24"/>
          <w:lang w:val="es-MX"/>
        </w:rPr>
      </w:pPr>
      <w:r w:rsidRPr="005F50B6">
        <w:rPr>
          <w:rFonts w:asciiTheme="majorHAnsi" w:hAnsiTheme="majorHAnsi"/>
          <w:b/>
          <w:szCs w:val="24"/>
          <w:lang w:val="es-MX"/>
        </w:rPr>
        <w:t>FUNDAMENTOS</w:t>
      </w:r>
    </w:p>
    <w:p w:rsidR="005114CB" w:rsidRPr="005F50B6" w:rsidRDefault="005114CB" w:rsidP="005114CB">
      <w:pPr>
        <w:spacing w:line="360" w:lineRule="auto"/>
        <w:jc w:val="center"/>
        <w:rPr>
          <w:rFonts w:asciiTheme="majorHAnsi" w:hAnsiTheme="majorHAnsi"/>
          <w:b/>
          <w:szCs w:val="24"/>
          <w:lang w:val="es-MX"/>
        </w:rPr>
      </w:pPr>
    </w:p>
    <w:p w:rsidR="005114CB" w:rsidRDefault="005114CB" w:rsidP="005114CB">
      <w:pPr>
        <w:pStyle w:val="normal0"/>
        <w:spacing w:line="360" w:lineRule="auto"/>
        <w:ind w:firstLine="567"/>
        <w:rPr>
          <w:rFonts w:asciiTheme="majorHAnsi" w:hAnsiTheme="majorHAnsi"/>
          <w:color w:val="auto"/>
        </w:rPr>
      </w:pPr>
      <w:r w:rsidRPr="005F50B6">
        <w:rPr>
          <w:rFonts w:asciiTheme="majorHAnsi" w:hAnsiTheme="majorHAnsi"/>
          <w:color w:val="auto"/>
        </w:rPr>
        <w:t>S</w:t>
      </w:r>
      <w:r>
        <w:rPr>
          <w:rFonts w:asciiTheme="majorHAnsi" w:hAnsiTheme="majorHAnsi"/>
          <w:color w:val="auto"/>
        </w:rPr>
        <w:t>eño</w:t>
      </w:r>
      <w:r w:rsidRPr="005F50B6">
        <w:rPr>
          <w:rFonts w:asciiTheme="majorHAnsi" w:hAnsiTheme="majorHAnsi"/>
          <w:color w:val="auto"/>
        </w:rPr>
        <w:t>r</w:t>
      </w:r>
      <w:r>
        <w:rPr>
          <w:rFonts w:asciiTheme="majorHAnsi" w:hAnsiTheme="majorHAnsi"/>
          <w:color w:val="auto"/>
        </w:rPr>
        <w:t xml:space="preserve"> Presidente:</w:t>
      </w:r>
    </w:p>
    <w:p w:rsidR="005114CB" w:rsidRDefault="005114CB" w:rsidP="005114CB">
      <w:pPr>
        <w:pStyle w:val="normal0"/>
        <w:spacing w:line="360" w:lineRule="auto"/>
        <w:ind w:firstLine="567"/>
        <w:rPr>
          <w:rFonts w:asciiTheme="majorHAnsi" w:hAnsiTheme="majorHAnsi"/>
          <w:color w:val="auto"/>
        </w:rPr>
      </w:pPr>
      <w:r>
        <w:rPr>
          <w:rFonts w:asciiTheme="majorHAnsi" w:hAnsiTheme="majorHAnsi"/>
          <w:color w:val="auto"/>
        </w:rPr>
        <w:t>El 24 de marzo es un día fundamental de nuestra historia reciente. Marca el inicio del autodenominado Proceso de Reorganización Nacional. Ese día los comandantes de las Fuerzas Armadas llevaron adelante el Golpe de Estado que derrocó al gobierno constitucional y elegido democráticamente en 1973. Los comandantes de las Fuerzas, organizados como Junta Militar, implementaron el terrorismo de Estado a partir de las metodologías impartidas en la Escuela de las Américas adhiriendo a la Doctrina de Seguridad Nacional en el contexto regional del Plan Cóndor.</w:t>
      </w:r>
    </w:p>
    <w:p w:rsidR="005114CB" w:rsidRDefault="005114CB" w:rsidP="005114CB">
      <w:pPr>
        <w:pStyle w:val="normal0"/>
        <w:spacing w:line="360" w:lineRule="auto"/>
        <w:ind w:firstLine="567"/>
        <w:rPr>
          <w:rFonts w:asciiTheme="majorHAnsi" w:hAnsiTheme="majorHAnsi"/>
          <w:color w:val="auto"/>
        </w:rPr>
      </w:pPr>
      <w:r>
        <w:rPr>
          <w:rFonts w:asciiTheme="majorHAnsi" w:hAnsiTheme="majorHAnsi"/>
          <w:color w:val="auto"/>
        </w:rPr>
        <w:t xml:space="preserve">Aunque la Dictadura argentina no fue la única que llevó adelante estas políticas, </w:t>
      </w:r>
      <w:r w:rsidR="001B1F39">
        <w:rPr>
          <w:rFonts w:asciiTheme="majorHAnsi" w:hAnsiTheme="majorHAnsi"/>
          <w:color w:val="auto"/>
        </w:rPr>
        <w:t>la lamentable originalidad de la Junta Militar argentina consistió en la cantidad y crueldad con la que llevó adelante su plan de desapa</w:t>
      </w:r>
      <w:r w:rsidR="0020289C">
        <w:rPr>
          <w:rFonts w:asciiTheme="majorHAnsi" w:hAnsiTheme="majorHAnsi"/>
          <w:color w:val="auto"/>
        </w:rPr>
        <w:t>r</w:t>
      </w:r>
      <w:r w:rsidR="001B1F39">
        <w:rPr>
          <w:rFonts w:asciiTheme="majorHAnsi" w:hAnsiTheme="majorHAnsi"/>
          <w:color w:val="auto"/>
        </w:rPr>
        <w:t xml:space="preserve">ición forzada asimismo como </w:t>
      </w:r>
      <w:r w:rsidR="0020289C">
        <w:rPr>
          <w:rFonts w:asciiTheme="majorHAnsi" w:hAnsiTheme="majorHAnsi"/>
          <w:color w:val="auto"/>
        </w:rPr>
        <w:t xml:space="preserve">la sistematicidad en el robo de 500 bebes </w:t>
      </w:r>
      <w:r>
        <w:rPr>
          <w:rFonts w:asciiTheme="majorHAnsi" w:hAnsiTheme="majorHAnsi"/>
          <w:color w:val="auto"/>
        </w:rPr>
        <w:t>a los cuales se les negó su identidad de nacimiento. A su vez, para implementar este sistema perverso, se constituyeron más de 500 centros clandestinos de detención emplazados en dependencias del E</w:t>
      </w:r>
      <w:r w:rsidR="001A3B3C">
        <w:rPr>
          <w:rFonts w:asciiTheme="majorHAnsi" w:hAnsiTheme="majorHAnsi"/>
          <w:color w:val="auto"/>
        </w:rPr>
        <w:t>stado, de otras organizaciones</w:t>
      </w:r>
      <w:r>
        <w:rPr>
          <w:rFonts w:asciiTheme="majorHAnsi" w:hAnsiTheme="majorHAnsi"/>
          <w:color w:val="auto"/>
        </w:rPr>
        <w:t xml:space="preserve"> y hasta en domicilios particulares.</w:t>
      </w:r>
    </w:p>
    <w:p w:rsidR="005114CB" w:rsidRDefault="005114CB" w:rsidP="005114CB">
      <w:pPr>
        <w:pStyle w:val="normal0"/>
        <w:spacing w:line="360" w:lineRule="auto"/>
        <w:ind w:firstLine="567"/>
        <w:rPr>
          <w:rFonts w:asciiTheme="majorHAnsi" w:hAnsiTheme="majorHAnsi"/>
          <w:color w:val="auto"/>
        </w:rPr>
      </w:pPr>
      <w:r>
        <w:rPr>
          <w:rFonts w:asciiTheme="majorHAnsi" w:hAnsiTheme="majorHAnsi"/>
          <w:color w:val="auto"/>
        </w:rPr>
        <w:t xml:space="preserve">Con la vuelta de la democracia en 1983 y, fundamentalmente desde 2003, el Estado argentino llevo adelante un verdadero giro copernicano en las políticas de promoción de la Defensa de los Derechos Humanos. En primer lugar, el Juicio a las Juntas promovido por el presidente Raúl Alfonsín constituyó un hito de este nuevo paradigma. Lamentablemente, </w:t>
      </w:r>
      <w:r w:rsidR="001A3B3C">
        <w:rPr>
          <w:rFonts w:asciiTheme="majorHAnsi" w:hAnsiTheme="majorHAnsi"/>
          <w:color w:val="auto"/>
        </w:rPr>
        <w:t xml:space="preserve">los indultos promovidos desde el Poder Ejecutivo Nocional </w:t>
      </w:r>
      <w:r>
        <w:rPr>
          <w:rFonts w:asciiTheme="majorHAnsi" w:hAnsiTheme="majorHAnsi"/>
          <w:color w:val="auto"/>
        </w:rPr>
        <w:t>quebró el proceso de búsqueda de Memoria, Verdad y Justicia.</w:t>
      </w:r>
    </w:p>
    <w:p w:rsidR="005114CB" w:rsidRDefault="005114CB" w:rsidP="005114CB">
      <w:pPr>
        <w:pStyle w:val="normal0"/>
        <w:spacing w:line="360" w:lineRule="auto"/>
        <w:ind w:firstLine="567"/>
        <w:rPr>
          <w:rFonts w:asciiTheme="majorHAnsi" w:hAnsiTheme="majorHAnsi"/>
          <w:color w:val="auto"/>
        </w:rPr>
      </w:pPr>
      <w:r>
        <w:rPr>
          <w:rFonts w:asciiTheme="majorHAnsi" w:hAnsiTheme="majorHAnsi"/>
          <w:color w:val="auto"/>
        </w:rPr>
        <w:t xml:space="preserve">Entonces fueron los movimientos y organizaciones de Derechos Humanos, algunos de los cuales se habían constituido en la resistencia a la Dictadura Cívico-Militar los que se pusieron al frente en soledad y sin acompañamiento del Estado </w:t>
      </w:r>
      <w:r>
        <w:rPr>
          <w:rFonts w:asciiTheme="majorHAnsi" w:hAnsiTheme="majorHAnsi"/>
          <w:color w:val="auto"/>
        </w:rPr>
        <w:lastRenderedPageBreak/>
        <w:t>durante los años '90. Hasta que en 2004 el entonces presidente Néstor Kirchner en acto solemne abrió las puertas de la Escuela de Mecánica de la Armada (ESMA) junto a los Organismos de Derechos Humanos y pidió perdón como presidente por los horrores del terrorismo de Estado. Se abrió así un nuevo período de juzgamiento de los crímenes de lesa humanidad. Por primera vez, los Organismos de Derechos Humanos que tanto habían luchado por mantener la Memoria, buscar la Verdad y exigir Justicia eran acompañados por una política pública transversal de los tres poderes del Estado.</w:t>
      </w:r>
    </w:p>
    <w:p w:rsidR="0020289C" w:rsidRDefault="005114CB" w:rsidP="005114CB">
      <w:pPr>
        <w:pStyle w:val="normal0"/>
        <w:spacing w:line="360" w:lineRule="auto"/>
        <w:ind w:firstLine="567"/>
        <w:rPr>
          <w:rFonts w:asciiTheme="majorHAnsi" w:hAnsiTheme="majorHAnsi"/>
          <w:color w:val="auto"/>
        </w:rPr>
      </w:pPr>
      <w:r>
        <w:rPr>
          <w:rFonts w:asciiTheme="majorHAnsi" w:hAnsiTheme="majorHAnsi"/>
          <w:color w:val="auto"/>
        </w:rPr>
        <w:t xml:space="preserve">Sin embargo, uno de los elementos más importantes de esta transformación fue la territorialización de las políticas de Memoria, Verdad y Justicia. Y en este sentido, las Mesas de Consenso de los Ex - Centros Clandestinos de Detención, Tortura y Exterminio se convirtieron en actores fundamentales en la construcción de memoria colectiva y barrial. Así, las Mesas de Consenso iniciaron una política de puertas abiertas con visitas guiadas, talleres, actividades escolares, capacitaciones pedagógicas y profesionales y ciclos de debate. Además, la vocación de coordinación con organizaciones barriales, sociales y políticas e instituciones estatales fue también una política clara de construcción colectiva de Memoria, Verdad y Justicia. Particularmente, esta situación se sintetiza cada año en la Marcha de las Antorchas. </w:t>
      </w:r>
    </w:p>
    <w:p w:rsidR="00AF6352" w:rsidRPr="005114CB" w:rsidRDefault="005114CB" w:rsidP="005114CB">
      <w:pPr>
        <w:pStyle w:val="normal0"/>
        <w:spacing w:line="360" w:lineRule="auto"/>
        <w:ind w:firstLine="567"/>
        <w:rPr>
          <w:rFonts w:asciiTheme="majorHAnsi" w:hAnsiTheme="majorHAnsi"/>
          <w:lang w:val="es-MX"/>
        </w:rPr>
      </w:pPr>
      <w:r>
        <w:rPr>
          <w:rFonts w:asciiTheme="majorHAnsi" w:hAnsiTheme="majorHAnsi"/>
          <w:color w:val="auto"/>
        </w:rPr>
        <w:t xml:space="preserve">Es por esto que consideramos un deber de esta Legislatura acompañar las manifestaciones colectivas de Memoria, Verdad y Justicia en defensa irrestricta de los Derechos Humanos. </w:t>
      </w:r>
      <w:r w:rsidRPr="005F50B6">
        <w:rPr>
          <w:rFonts w:asciiTheme="majorHAnsi" w:hAnsiTheme="majorHAnsi"/>
          <w:color w:val="auto"/>
        </w:rPr>
        <w:t xml:space="preserve">Por todo lo expuesto, </w:t>
      </w:r>
      <w:r>
        <w:rPr>
          <w:rFonts w:asciiTheme="majorHAnsi" w:hAnsiTheme="majorHAnsi"/>
          <w:color w:val="auto"/>
        </w:rPr>
        <w:t>solicitamos</w:t>
      </w:r>
      <w:r w:rsidRPr="005F50B6">
        <w:rPr>
          <w:rFonts w:asciiTheme="majorHAnsi" w:hAnsiTheme="majorHAnsi"/>
          <w:color w:val="auto"/>
        </w:rPr>
        <w:t xml:space="preserve"> a mis pares la aprobación de este proyecto de declaración.</w:t>
      </w:r>
    </w:p>
    <w:sectPr w:rsidR="00AF6352" w:rsidRPr="005114CB"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54CA2" w:rsidRDefault="00654CA2">
      <w:r>
        <w:separator/>
      </w:r>
    </w:p>
  </w:endnote>
  <w:endnote w:type="continuationSeparator" w:id="1">
    <w:p w:rsidR="00654CA2" w:rsidRDefault="00654C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114CB" w:rsidRDefault="00601A75" w:rsidP="005114CB">
    <w:pPr>
      <w:pStyle w:val="Piedepgina"/>
      <w:jc w:val="center"/>
      <w:rPr>
        <w:rFonts w:asciiTheme="majorHAnsi" w:hAnsiTheme="majorHAnsi"/>
        <w:color w:val="333333"/>
        <w:sz w:val="20"/>
      </w:rPr>
    </w:pPr>
    <w:bookmarkStart w:id="1" w:name="Proyecto"/>
    <w:bookmarkEnd w:id="1"/>
  </w:p>
  <w:p w:rsidR="00601A75" w:rsidRPr="005114CB" w:rsidRDefault="00601A75" w:rsidP="005114CB">
    <w:pPr>
      <w:pStyle w:val="Piedepgina"/>
      <w:jc w:val="center"/>
      <w:rPr>
        <w:rFonts w:asciiTheme="majorHAnsi" w:hAnsiTheme="majorHAnsi"/>
        <w:color w:val="333333"/>
        <w:sz w:val="20"/>
      </w:rPr>
    </w:pPr>
    <w:r w:rsidRPr="005114CB">
      <w:rPr>
        <w:rFonts w:asciiTheme="majorHAnsi" w:hAnsiTheme="majorHAnsi"/>
        <w:color w:val="333333"/>
        <w:sz w:val="20"/>
      </w:rPr>
      <w:t xml:space="preserve">Último cambio: </w:t>
    </w:r>
    <w:fldSimple w:instr=" SAVEDATE  \* MERGEFORMAT ">
      <w:r w:rsidR="001A3B3C" w:rsidRPr="001A3B3C">
        <w:rPr>
          <w:rFonts w:asciiTheme="majorHAnsi" w:hAnsiTheme="majorHAnsi"/>
          <w:noProof/>
          <w:color w:val="333333"/>
          <w:sz w:val="20"/>
        </w:rPr>
        <w:t>21/02/2022 13:46:00</w:t>
      </w:r>
    </w:fldSimple>
    <w:r w:rsidRPr="005114CB">
      <w:rPr>
        <w:rFonts w:asciiTheme="majorHAnsi" w:hAnsiTheme="majorHAnsi"/>
        <w:color w:val="333333"/>
        <w:sz w:val="20"/>
      </w:rPr>
      <w:t xml:space="preserve"> - Cantidad de caracteres: </w:t>
    </w:r>
    <w:fldSimple w:instr=" NUMCHARS  \* MERGEFORMAT ">
      <w:r w:rsidR="00156487" w:rsidRPr="00156487">
        <w:rPr>
          <w:rFonts w:asciiTheme="majorHAnsi" w:hAnsiTheme="majorHAnsi"/>
          <w:noProof/>
          <w:color w:val="333333"/>
          <w:sz w:val="20"/>
        </w:rPr>
        <w:t>3258</w:t>
      </w:r>
    </w:fldSimple>
    <w:r w:rsidRPr="005114CB">
      <w:rPr>
        <w:rFonts w:asciiTheme="majorHAnsi" w:hAnsiTheme="majorHAnsi"/>
        <w:color w:val="333333"/>
        <w:sz w:val="20"/>
      </w:rPr>
      <w:t xml:space="preserve"> - Cantidad de palabras: </w:t>
    </w:r>
    <w:fldSimple w:instr=" NUMWORDS  \* MERGEFORMAT ">
      <w:r w:rsidR="00156487" w:rsidRPr="00156487">
        <w:rPr>
          <w:rFonts w:asciiTheme="majorHAnsi" w:hAnsiTheme="majorHAnsi"/>
          <w:noProof/>
          <w:color w:val="333333"/>
          <w:sz w:val="20"/>
        </w:rPr>
        <w:t>597</w:t>
      </w:r>
    </w:fldSimple>
  </w:p>
  <w:p w:rsidR="00601A75" w:rsidRPr="005114CB" w:rsidRDefault="00601A75" w:rsidP="005114CB">
    <w:pPr>
      <w:pStyle w:val="Piedepgina"/>
      <w:tabs>
        <w:tab w:val="left" w:pos="3565"/>
      </w:tabs>
      <w:jc w:val="center"/>
      <w:rPr>
        <w:rStyle w:val="Nmerodepgina"/>
        <w:rFonts w:asciiTheme="majorHAnsi" w:hAnsiTheme="majorHAnsi"/>
        <w:color w:val="333333"/>
        <w:sz w:val="20"/>
      </w:rPr>
    </w:pPr>
    <w:r w:rsidRPr="005114CB">
      <w:rPr>
        <w:rFonts w:asciiTheme="majorHAnsi" w:hAnsiTheme="majorHAnsi"/>
        <w:color w:val="333333"/>
        <w:sz w:val="20"/>
      </w:rPr>
      <w:t xml:space="preserve">Pág. </w:t>
    </w:r>
    <w:r w:rsidR="00EB7AF4" w:rsidRPr="005114CB">
      <w:rPr>
        <w:rStyle w:val="Nmerodepgina"/>
        <w:rFonts w:asciiTheme="majorHAnsi" w:hAnsiTheme="majorHAnsi"/>
        <w:color w:val="333333"/>
        <w:sz w:val="20"/>
      </w:rPr>
      <w:fldChar w:fldCharType="begin"/>
    </w:r>
    <w:r w:rsidRPr="005114CB">
      <w:rPr>
        <w:rStyle w:val="Nmerodepgina"/>
        <w:rFonts w:asciiTheme="majorHAnsi" w:hAnsiTheme="majorHAnsi"/>
        <w:color w:val="333333"/>
        <w:sz w:val="20"/>
      </w:rPr>
      <w:instrText xml:space="preserve"> PAGE </w:instrText>
    </w:r>
    <w:r w:rsidR="00EB7AF4" w:rsidRPr="005114CB">
      <w:rPr>
        <w:rStyle w:val="Nmerodepgina"/>
        <w:rFonts w:asciiTheme="majorHAnsi" w:hAnsiTheme="majorHAnsi"/>
        <w:color w:val="333333"/>
        <w:sz w:val="20"/>
      </w:rPr>
      <w:fldChar w:fldCharType="separate"/>
    </w:r>
    <w:r w:rsidR="00156487">
      <w:rPr>
        <w:rStyle w:val="Nmerodepgina"/>
        <w:rFonts w:asciiTheme="majorHAnsi" w:hAnsiTheme="majorHAnsi"/>
        <w:noProof/>
        <w:color w:val="333333"/>
        <w:sz w:val="20"/>
      </w:rPr>
      <w:t>1</w:t>
    </w:r>
    <w:r w:rsidR="00EB7AF4" w:rsidRPr="005114CB">
      <w:rPr>
        <w:rStyle w:val="Nmerodepgina"/>
        <w:rFonts w:asciiTheme="majorHAnsi" w:hAnsiTheme="majorHAnsi"/>
        <w:color w:val="333333"/>
        <w:sz w:val="20"/>
      </w:rPr>
      <w:fldChar w:fldCharType="end"/>
    </w:r>
    <w:r w:rsidRPr="005114CB">
      <w:rPr>
        <w:rStyle w:val="Nmerodepgina"/>
        <w:rFonts w:asciiTheme="majorHAnsi" w:hAnsiTheme="majorHAnsi"/>
        <w:color w:val="333333"/>
        <w:sz w:val="20"/>
      </w:rPr>
      <w:t>/</w:t>
    </w:r>
    <w:fldSimple w:instr=" NUMPAGES  \* MERGEFORMAT ">
      <w:r w:rsidR="00156487" w:rsidRPr="00156487">
        <w:rPr>
          <w:rStyle w:val="Nmerodepgina"/>
          <w:rFonts w:asciiTheme="majorHAnsi" w:hAnsiTheme="majorHAnsi"/>
          <w:noProof/>
          <w:color w:val="333333"/>
          <w:sz w:val="20"/>
        </w:rPr>
        <w:t>2</w:t>
      </w:r>
    </w:fldSimple>
  </w:p>
  <w:p w:rsidR="00601A75" w:rsidRPr="005114CB" w:rsidRDefault="00601A75" w:rsidP="005114CB">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54CA2" w:rsidRDefault="00654CA2">
      <w:r>
        <w:separator/>
      </w:r>
    </w:p>
  </w:footnote>
  <w:footnote w:type="continuationSeparator" w:id="1">
    <w:p w:rsidR="00654CA2" w:rsidRDefault="00654C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114CB"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8434"/>
  </w:hdrShapeDefaults>
  <w:footnotePr>
    <w:footnote w:id="0"/>
    <w:footnote w:id="1"/>
  </w:footnotePr>
  <w:endnotePr>
    <w:endnote w:id="0"/>
    <w:endnote w:id="1"/>
  </w:endnotePr>
  <w:compat/>
  <w:rsids>
    <w:rsidRoot w:val="00A6258F"/>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6307"/>
    <w:rsid w:val="00127D10"/>
    <w:rsid w:val="00136787"/>
    <w:rsid w:val="00145948"/>
    <w:rsid w:val="00155C7C"/>
    <w:rsid w:val="00156487"/>
    <w:rsid w:val="00160A2A"/>
    <w:rsid w:val="001614A7"/>
    <w:rsid w:val="0019414B"/>
    <w:rsid w:val="001A3B3C"/>
    <w:rsid w:val="001B0CF3"/>
    <w:rsid w:val="001B1F39"/>
    <w:rsid w:val="001B770D"/>
    <w:rsid w:val="001C18CC"/>
    <w:rsid w:val="001D480C"/>
    <w:rsid w:val="001E5394"/>
    <w:rsid w:val="001F2924"/>
    <w:rsid w:val="001F3AFD"/>
    <w:rsid w:val="0020289C"/>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17B4D"/>
    <w:rsid w:val="0033168A"/>
    <w:rsid w:val="00335CD9"/>
    <w:rsid w:val="00340F54"/>
    <w:rsid w:val="00352315"/>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00C08"/>
    <w:rsid w:val="0051012E"/>
    <w:rsid w:val="005114CB"/>
    <w:rsid w:val="005142E6"/>
    <w:rsid w:val="00522C71"/>
    <w:rsid w:val="00534552"/>
    <w:rsid w:val="00540D49"/>
    <w:rsid w:val="00540E5C"/>
    <w:rsid w:val="00550A79"/>
    <w:rsid w:val="00551DE0"/>
    <w:rsid w:val="0057409D"/>
    <w:rsid w:val="005769D4"/>
    <w:rsid w:val="00584777"/>
    <w:rsid w:val="00587242"/>
    <w:rsid w:val="00597950"/>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4CA2"/>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258F"/>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1D0A"/>
    <w:rsid w:val="00B05649"/>
    <w:rsid w:val="00B14E67"/>
    <w:rsid w:val="00B1723C"/>
    <w:rsid w:val="00B177FE"/>
    <w:rsid w:val="00B254C2"/>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5541C"/>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061B"/>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3C1B"/>
    <w:rsid w:val="00EB6956"/>
    <w:rsid w:val="00EB7AF4"/>
    <w:rsid w:val="00EF0D22"/>
    <w:rsid w:val="00F13C69"/>
    <w:rsid w:val="00F33D66"/>
    <w:rsid w:val="00F41DF6"/>
    <w:rsid w:val="00F52245"/>
    <w:rsid w:val="00F5569F"/>
    <w:rsid w:val="00F60308"/>
    <w:rsid w:val="00F640D0"/>
    <w:rsid w:val="00F66D01"/>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4CB"/>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F33D66"/>
    <w:pPr>
      <w:ind w:left="3686"/>
    </w:pPr>
  </w:style>
  <w:style w:type="paragraph" w:styleId="Encabezado">
    <w:name w:val="header"/>
    <w:basedOn w:val="Normal"/>
    <w:link w:val="EncabezadoCar"/>
    <w:uiPriority w:val="99"/>
    <w:rsid w:val="00F33D66"/>
    <w:pPr>
      <w:tabs>
        <w:tab w:val="center" w:pos="4419"/>
        <w:tab w:val="right" w:pos="8838"/>
      </w:tabs>
    </w:pPr>
  </w:style>
  <w:style w:type="paragraph" w:styleId="Piedepgina">
    <w:name w:val="footer"/>
    <w:basedOn w:val="Normal"/>
    <w:rsid w:val="00F33D66"/>
    <w:pPr>
      <w:tabs>
        <w:tab w:val="center" w:pos="4419"/>
        <w:tab w:val="right" w:pos="8838"/>
      </w:tabs>
    </w:pPr>
  </w:style>
  <w:style w:type="character" w:styleId="Nmerodepgina">
    <w:name w:val="page number"/>
    <w:basedOn w:val="Fuentedeprrafopredeter"/>
    <w:rsid w:val="00F33D66"/>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5114CB"/>
    <w:pPr>
      <w:pBdr>
        <w:top w:val="nil"/>
        <w:left w:val="nil"/>
        <w:bottom w:val="nil"/>
        <w:right w:val="nil"/>
        <w:between w:val="nil"/>
      </w:pBdr>
      <w:jc w:val="both"/>
    </w:pPr>
    <w:rPr>
      <w:color w:val="000000"/>
      <w:sz w:val="24"/>
      <w:szCs w:val="24"/>
    </w:rPr>
  </w:style>
  <w:style w:type="paragraph" w:styleId="Textodeglobo">
    <w:name w:val="Balloon Text"/>
    <w:basedOn w:val="Normal"/>
    <w:link w:val="TextodegloboCar"/>
    <w:uiPriority w:val="99"/>
    <w:semiHidden/>
    <w:unhideWhenUsed/>
    <w:rsid w:val="00126307"/>
    <w:rPr>
      <w:rFonts w:ascii="Tahoma" w:hAnsi="Tahoma" w:cs="Tahoma"/>
      <w:sz w:val="16"/>
      <w:szCs w:val="16"/>
    </w:rPr>
  </w:style>
  <w:style w:type="character" w:customStyle="1" w:styleId="TextodegloboCar">
    <w:name w:val="Texto de globo Car"/>
    <w:basedOn w:val="Fuentedeprrafopredeter"/>
    <w:link w:val="Textodeglobo"/>
    <w:uiPriority w:val="99"/>
    <w:semiHidden/>
    <w:rsid w:val="0012630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149</TotalTime>
  <Pages>2</Pages>
  <Words>597</Words>
  <Characters>3258</Characters>
  <Application>Microsoft Office Word</Application>
  <DocSecurity>0</DocSecurity>
  <Lines>61</Lines>
  <Paragraphs>10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10</cp:revision>
  <cp:lastPrinted>2022-02-21T16:45:00Z</cp:lastPrinted>
  <dcterms:created xsi:type="dcterms:W3CDTF">2021-03-01T14:49:00Z</dcterms:created>
  <dcterms:modified xsi:type="dcterms:W3CDTF">2022-02-23T17:35:00Z</dcterms:modified>
</cp:coreProperties>
</file>