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6F5" w:rsidRPr="001A65ED" w:rsidRDefault="009D76F5" w:rsidP="009D76F5">
      <w:pPr>
        <w:spacing w:line="360" w:lineRule="auto"/>
        <w:jc w:val="center"/>
        <w:rPr>
          <w:rFonts w:asciiTheme="majorHAnsi" w:hAnsiTheme="majorHAnsi"/>
          <w:b/>
          <w:szCs w:val="24"/>
          <w:lang w:val="es-MX"/>
        </w:rPr>
      </w:pPr>
      <w:bookmarkStart w:id="0" w:name="PResolución"/>
      <w:bookmarkEnd w:id="0"/>
    </w:p>
    <w:p w:rsidR="009D76F5" w:rsidRPr="001A65ED" w:rsidRDefault="009D76F5" w:rsidP="009D76F5">
      <w:pPr>
        <w:spacing w:line="360" w:lineRule="auto"/>
        <w:jc w:val="center"/>
        <w:rPr>
          <w:rFonts w:asciiTheme="majorHAnsi" w:hAnsiTheme="majorHAnsi"/>
          <w:b/>
          <w:szCs w:val="24"/>
          <w:lang w:val="es-MX"/>
        </w:rPr>
      </w:pPr>
    </w:p>
    <w:p w:rsidR="009D76F5" w:rsidRPr="001A65ED" w:rsidRDefault="009D76F5" w:rsidP="009D76F5">
      <w:pPr>
        <w:spacing w:line="360" w:lineRule="auto"/>
        <w:jc w:val="center"/>
        <w:rPr>
          <w:rFonts w:asciiTheme="majorHAnsi" w:hAnsiTheme="majorHAnsi"/>
          <w:b/>
          <w:szCs w:val="24"/>
          <w:lang w:val="es-MX"/>
        </w:rPr>
      </w:pPr>
    </w:p>
    <w:p w:rsidR="009D76F5" w:rsidRPr="001A65ED" w:rsidRDefault="009D76F5" w:rsidP="009D76F5">
      <w:pPr>
        <w:spacing w:line="360" w:lineRule="auto"/>
        <w:jc w:val="center"/>
        <w:rPr>
          <w:rFonts w:asciiTheme="majorHAnsi" w:hAnsiTheme="majorHAnsi"/>
          <w:b/>
          <w:szCs w:val="24"/>
          <w:lang w:val="es-MX"/>
        </w:rPr>
      </w:pPr>
      <w:r w:rsidRPr="001A65ED">
        <w:rPr>
          <w:rFonts w:asciiTheme="majorHAnsi" w:hAnsiTheme="majorHAnsi"/>
          <w:b/>
          <w:szCs w:val="24"/>
          <w:lang w:val="es-MX"/>
        </w:rPr>
        <w:t>PROYECTO DE RESOLUCIÓN</w:t>
      </w:r>
    </w:p>
    <w:p w:rsidR="009D76F5" w:rsidRPr="001A65ED" w:rsidRDefault="009D76F5" w:rsidP="009D76F5">
      <w:pPr>
        <w:spacing w:line="360" w:lineRule="auto"/>
        <w:rPr>
          <w:rFonts w:asciiTheme="majorHAnsi" w:hAnsiTheme="majorHAnsi"/>
          <w:b/>
          <w:szCs w:val="24"/>
          <w:lang w:val="es-MX"/>
        </w:rPr>
      </w:pPr>
    </w:p>
    <w:p w:rsidR="009D76F5" w:rsidRPr="001A65ED" w:rsidRDefault="009D76F5" w:rsidP="009D76F5">
      <w:pPr>
        <w:spacing w:line="360" w:lineRule="auto"/>
        <w:rPr>
          <w:rFonts w:asciiTheme="majorHAnsi" w:hAnsiTheme="majorHAnsi"/>
          <w:szCs w:val="24"/>
        </w:rPr>
      </w:pPr>
      <w:r w:rsidRPr="001A65ED">
        <w:rPr>
          <w:rFonts w:asciiTheme="majorHAnsi" w:hAnsiTheme="majorHAnsi"/>
          <w:b/>
          <w:szCs w:val="24"/>
          <w:lang w:val="es-MX"/>
        </w:rPr>
        <w:t xml:space="preserve">Artículo 1°.- </w:t>
      </w:r>
      <w:r w:rsidRPr="001A65ED">
        <w:rPr>
          <w:rFonts w:asciiTheme="majorHAnsi" w:hAnsiTheme="majorHAnsi"/>
          <w:szCs w:val="24"/>
        </w:rPr>
        <w:t>La Legislatura de la Ciudad Autónoma de Buenos Aires conmemora el 90° aniversario de</w:t>
      </w:r>
      <w:r>
        <w:rPr>
          <w:rFonts w:asciiTheme="majorHAnsi" w:hAnsiTheme="majorHAnsi"/>
          <w:szCs w:val="24"/>
        </w:rPr>
        <w:t xml:space="preserve"> </w:t>
      </w:r>
      <w:r w:rsidRPr="001A65ED">
        <w:rPr>
          <w:rFonts w:asciiTheme="majorHAnsi" w:hAnsiTheme="majorHAnsi"/>
          <w:szCs w:val="24"/>
        </w:rPr>
        <w:t>la Asociación Vecinal Florentino Ameghino.</w:t>
      </w:r>
    </w:p>
    <w:p w:rsidR="009D76F5" w:rsidRPr="001A65ED" w:rsidRDefault="009D76F5" w:rsidP="009D76F5">
      <w:pPr>
        <w:spacing w:line="360" w:lineRule="auto"/>
        <w:rPr>
          <w:rFonts w:asciiTheme="majorHAnsi" w:hAnsiTheme="majorHAnsi"/>
          <w:bCs/>
          <w:szCs w:val="24"/>
        </w:rPr>
      </w:pPr>
    </w:p>
    <w:p w:rsidR="009D76F5" w:rsidRPr="001A65ED" w:rsidRDefault="009D76F5" w:rsidP="009D76F5">
      <w:pPr>
        <w:spacing w:line="360" w:lineRule="auto"/>
        <w:rPr>
          <w:rFonts w:asciiTheme="majorHAnsi" w:hAnsiTheme="majorHAnsi"/>
          <w:szCs w:val="24"/>
        </w:rPr>
      </w:pPr>
      <w:r w:rsidRPr="001A65ED">
        <w:rPr>
          <w:rFonts w:asciiTheme="majorHAnsi" w:hAnsiTheme="majorHAnsi"/>
          <w:b/>
          <w:bCs/>
          <w:szCs w:val="24"/>
        </w:rPr>
        <w:t xml:space="preserve">Art 2°.- </w:t>
      </w:r>
      <w:r>
        <w:rPr>
          <w:rFonts w:asciiTheme="majorHAnsi" w:hAnsiTheme="majorHAnsi"/>
          <w:szCs w:val="24"/>
        </w:rPr>
        <w:t>Dispóngase</w:t>
      </w:r>
      <w:r w:rsidRPr="001A65ED">
        <w:rPr>
          <w:rFonts w:asciiTheme="majorHAnsi" w:hAnsiTheme="majorHAnsi"/>
          <w:szCs w:val="24"/>
        </w:rPr>
        <w:t xml:space="preserve"> la colocación de una placa dentro de las instalaciones de la institución, sita en el Pasaje La Facultad 1772 en el barrio de Parque Avellaneda </w:t>
      </w:r>
      <w:r>
        <w:rPr>
          <w:rFonts w:asciiTheme="majorHAnsi" w:hAnsiTheme="majorHAnsi"/>
          <w:szCs w:val="24"/>
        </w:rPr>
        <w:t>de Comuna 9, con el siguiente texto:</w:t>
      </w:r>
    </w:p>
    <w:p w:rsidR="009D76F5" w:rsidRPr="001A65ED" w:rsidRDefault="009D76F5" w:rsidP="009D76F5">
      <w:pPr>
        <w:spacing w:line="360" w:lineRule="auto"/>
        <w:rPr>
          <w:rFonts w:asciiTheme="majorHAnsi" w:hAnsiTheme="majorHAnsi"/>
          <w:szCs w:val="24"/>
        </w:rPr>
      </w:pPr>
    </w:p>
    <w:p w:rsidR="009D76F5" w:rsidRPr="001A65ED" w:rsidRDefault="009D76F5" w:rsidP="009D76F5">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szCs w:val="24"/>
        </w:rPr>
      </w:pPr>
      <w:r w:rsidRPr="001A65ED">
        <w:rPr>
          <w:rFonts w:asciiTheme="majorHAnsi" w:hAnsiTheme="majorHAnsi"/>
          <w:szCs w:val="24"/>
        </w:rPr>
        <w:t>“La Legislatura de la Ciudad Autónoma de Buenos Aires rinde homenaje a la ASOCIACIÓN VECINAL FLORENTINO AMEGHINO en el 90° aniversario de su fundación”.</w:t>
      </w:r>
    </w:p>
    <w:p w:rsidR="009D76F5" w:rsidRPr="001A65ED" w:rsidRDefault="009D76F5" w:rsidP="009D76F5">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b/>
          <w:bCs/>
          <w:szCs w:val="24"/>
        </w:rPr>
      </w:pPr>
      <w:r w:rsidRPr="001A65ED">
        <w:rPr>
          <w:rFonts w:asciiTheme="majorHAnsi" w:hAnsiTheme="majorHAnsi"/>
          <w:szCs w:val="24"/>
        </w:rPr>
        <w:t>1932 - 2022</w:t>
      </w:r>
    </w:p>
    <w:p w:rsidR="009D76F5" w:rsidRPr="001A65ED" w:rsidRDefault="009D76F5" w:rsidP="009D76F5">
      <w:pPr>
        <w:spacing w:line="360" w:lineRule="auto"/>
        <w:rPr>
          <w:rFonts w:asciiTheme="majorHAnsi" w:hAnsiTheme="majorHAnsi"/>
          <w:b/>
          <w:bCs/>
          <w:szCs w:val="24"/>
        </w:rPr>
      </w:pPr>
    </w:p>
    <w:p w:rsidR="009D76F5" w:rsidRPr="001A65ED" w:rsidRDefault="009D76F5" w:rsidP="009D76F5">
      <w:pPr>
        <w:spacing w:line="360" w:lineRule="auto"/>
        <w:rPr>
          <w:rFonts w:asciiTheme="majorHAnsi" w:hAnsiTheme="majorHAnsi"/>
          <w:szCs w:val="24"/>
          <w:lang w:val="es-MX"/>
        </w:rPr>
      </w:pPr>
      <w:r w:rsidRPr="001A65ED">
        <w:rPr>
          <w:rFonts w:asciiTheme="majorHAnsi" w:hAnsiTheme="majorHAnsi"/>
          <w:b/>
          <w:bCs/>
          <w:szCs w:val="24"/>
        </w:rPr>
        <w:t xml:space="preserve">Art 3°.- </w:t>
      </w:r>
      <w:r w:rsidRPr="001A65ED">
        <w:rPr>
          <w:rFonts w:asciiTheme="majorHAnsi" w:hAnsiTheme="majorHAnsi"/>
          <w:szCs w:val="24"/>
        </w:rPr>
        <w:t>Comuníquese, etc.</w:t>
      </w:r>
    </w:p>
    <w:p w:rsidR="009D76F5" w:rsidRDefault="009D76F5" w:rsidP="009D76F5">
      <w:pPr>
        <w:spacing w:line="360" w:lineRule="auto"/>
        <w:rPr>
          <w:rFonts w:asciiTheme="majorHAnsi" w:hAnsiTheme="majorHAnsi"/>
          <w:szCs w:val="24"/>
          <w:lang w:val="es-MX"/>
        </w:rPr>
      </w:pPr>
    </w:p>
    <w:p w:rsidR="009D76F5" w:rsidRDefault="009D76F5" w:rsidP="009D76F5">
      <w:pPr>
        <w:spacing w:line="360" w:lineRule="auto"/>
        <w:rPr>
          <w:rFonts w:asciiTheme="majorHAnsi" w:hAnsiTheme="majorHAnsi"/>
          <w:szCs w:val="24"/>
          <w:lang w:val="es-MX"/>
        </w:rPr>
      </w:pPr>
    </w:p>
    <w:p w:rsidR="009D76F5" w:rsidRDefault="009D76F5" w:rsidP="009D76F5">
      <w:pPr>
        <w:spacing w:line="360" w:lineRule="auto"/>
        <w:rPr>
          <w:rFonts w:asciiTheme="majorHAnsi" w:hAnsiTheme="majorHAnsi"/>
          <w:szCs w:val="24"/>
          <w:lang w:val="es-MX"/>
        </w:rPr>
      </w:pPr>
    </w:p>
    <w:p w:rsidR="009D76F5" w:rsidRPr="001A65ED" w:rsidRDefault="009D76F5" w:rsidP="009D76F5">
      <w:pPr>
        <w:spacing w:line="360" w:lineRule="auto"/>
        <w:jc w:val="center"/>
        <w:rPr>
          <w:rFonts w:asciiTheme="majorHAnsi" w:hAnsiTheme="majorHAnsi"/>
          <w:b/>
          <w:szCs w:val="24"/>
          <w:lang w:val="es-MX"/>
        </w:rPr>
      </w:pPr>
      <w:r w:rsidRPr="001A65ED">
        <w:rPr>
          <w:rFonts w:asciiTheme="majorHAnsi" w:hAnsiTheme="majorHAnsi"/>
          <w:b/>
          <w:szCs w:val="24"/>
          <w:lang w:val="es-MX"/>
        </w:rPr>
        <w:t>FUNDAMENTACIÓN</w:t>
      </w:r>
    </w:p>
    <w:p w:rsidR="009D76F5" w:rsidRPr="001A65ED" w:rsidRDefault="009D76F5" w:rsidP="009D76F5">
      <w:pPr>
        <w:spacing w:line="360" w:lineRule="auto"/>
        <w:rPr>
          <w:rFonts w:asciiTheme="majorHAnsi" w:hAnsiTheme="majorHAnsi"/>
          <w:szCs w:val="24"/>
          <w:lang w:val="es-MX"/>
        </w:rPr>
      </w:pPr>
    </w:p>
    <w:p w:rsidR="009D76F5" w:rsidRPr="001A65ED"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t>Señor Presidente:</w:t>
      </w:r>
    </w:p>
    <w:p w:rsidR="009D76F5"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t>La familia Olivera era propietaria de una estancia cuyo casco se conserva aun hoy en el interior del Parque Avellaneda.</w:t>
      </w:r>
      <w:r>
        <w:rPr>
          <w:rFonts w:asciiTheme="majorHAnsi" w:hAnsiTheme="majorHAnsi"/>
          <w:szCs w:val="24"/>
          <w:lang w:val="es-MX"/>
        </w:rPr>
        <w:t xml:space="preserve"> </w:t>
      </w:r>
      <w:r w:rsidRPr="001A65ED">
        <w:rPr>
          <w:rFonts w:asciiTheme="majorHAnsi" w:hAnsiTheme="majorHAnsi"/>
          <w:szCs w:val="24"/>
          <w:lang w:val="es-MX"/>
        </w:rPr>
        <w:t xml:space="preserve">Los primeros lotes desagregados de esta estancia fueron adquiridos por inmigrantes que vivían hasta ese momento en inquilinatos del centro de la </w:t>
      </w:r>
      <w:r>
        <w:rPr>
          <w:rFonts w:asciiTheme="majorHAnsi" w:hAnsiTheme="majorHAnsi"/>
          <w:szCs w:val="24"/>
          <w:lang w:val="es-MX"/>
        </w:rPr>
        <w:t>C</w:t>
      </w:r>
      <w:r w:rsidRPr="001A65ED">
        <w:rPr>
          <w:rFonts w:asciiTheme="majorHAnsi" w:hAnsiTheme="majorHAnsi"/>
          <w:szCs w:val="24"/>
          <w:lang w:val="es-MX"/>
        </w:rPr>
        <w:t>iudad.</w:t>
      </w:r>
      <w:r>
        <w:rPr>
          <w:rFonts w:asciiTheme="majorHAnsi" w:hAnsiTheme="majorHAnsi"/>
          <w:szCs w:val="24"/>
          <w:lang w:val="es-MX"/>
        </w:rPr>
        <w:t xml:space="preserve"> P</w:t>
      </w:r>
      <w:r w:rsidRPr="001A65ED">
        <w:rPr>
          <w:rFonts w:asciiTheme="majorHAnsi" w:hAnsiTheme="majorHAnsi"/>
          <w:szCs w:val="24"/>
          <w:lang w:val="es-MX"/>
        </w:rPr>
        <w:t xml:space="preserve">recisamente </w:t>
      </w:r>
      <w:r>
        <w:rPr>
          <w:rFonts w:asciiTheme="majorHAnsi" w:hAnsiTheme="majorHAnsi"/>
          <w:szCs w:val="24"/>
          <w:lang w:val="es-MX"/>
        </w:rPr>
        <w:t xml:space="preserve">fueron </w:t>
      </w:r>
      <w:r w:rsidRPr="001A65ED">
        <w:rPr>
          <w:rFonts w:asciiTheme="majorHAnsi" w:hAnsiTheme="majorHAnsi"/>
          <w:szCs w:val="24"/>
          <w:lang w:val="es-MX"/>
        </w:rPr>
        <w:t xml:space="preserve">estos primeros vecinos </w:t>
      </w:r>
      <w:r>
        <w:rPr>
          <w:rFonts w:asciiTheme="majorHAnsi" w:hAnsiTheme="majorHAnsi"/>
          <w:szCs w:val="24"/>
          <w:lang w:val="es-MX"/>
        </w:rPr>
        <w:t xml:space="preserve">quienes </w:t>
      </w:r>
      <w:r w:rsidRPr="001A65ED">
        <w:rPr>
          <w:rFonts w:asciiTheme="majorHAnsi" w:hAnsiTheme="majorHAnsi"/>
          <w:szCs w:val="24"/>
          <w:lang w:val="es-MX"/>
        </w:rPr>
        <w:t xml:space="preserve">formaron una </w:t>
      </w:r>
      <w:r>
        <w:rPr>
          <w:rFonts w:asciiTheme="majorHAnsi" w:hAnsiTheme="majorHAnsi"/>
          <w:szCs w:val="24"/>
          <w:lang w:val="es-MX"/>
        </w:rPr>
        <w:t>S</w:t>
      </w:r>
      <w:r w:rsidRPr="001A65ED">
        <w:rPr>
          <w:rFonts w:asciiTheme="majorHAnsi" w:hAnsiTheme="majorHAnsi"/>
          <w:szCs w:val="24"/>
          <w:lang w:val="es-MX"/>
        </w:rPr>
        <w:t xml:space="preserve">ociedad de </w:t>
      </w:r>
      <w:r>
        <w:rPr>
          <w:rFonts w:asciiTheme="majorHAnsi" w:hAnsiTheme="majorHAnsi"/>
          <w:szCs w:val="24"/>
          <w:lang w:val="es-MX"/>
        </w:rPr>
        <w:t>F</w:t>
      </w:r>
      <w:r w:rsidRPr="001A65ED">
        <w:rPr>
          <w:rFonts w:asciiTheme="majorHAnsi" w:hAnsiTheme="majorHAnsi"/>
          <w:szCs w:val="24"/>
          <w:lang w:val="es-MX"/>
        </w:rPr>
        <w:t>omento el 29 de mayo de 1932 con el nombre de Asociación Vecinal Florentino Ameghino.</w:t>
      </w:r>
    </w:p>
    <w:p w:rsidR="009D76F5"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t>Como primera medida, comenzaron a buscar un espacio para la construcción de la sede de la institución y fue así como pudieron adquirir un lote en el Pasaje La Facultad. Asimismo llevaron adelante una iniciativa para la construcción de una escuela primaria en el barrio que se cristalizó a finales de la década del</w:t>
      </w:r>
      <w:r>
        <w:rPr>
          <w:rFonts w:asciiTheme="majorHAnsi" w:hAnsiTheme="majorHAnsi"/>
          <w:szCs w:val="24"/>
          <w:lang w:val="es-MX"/>
        </w:rPr>
        <w:t xml:space="preserve"> '30 </w:t>
      </w:r>
      <w:r w:rsidRPr="001A65ED">
        <w:rPr>
          <w:rFonts w:asciiTheme="majorHAnsi" w:hAnsiTheme="majorHAnsi"/>
          <w:szCs w:val="24"/>
          <w:lang w:val="es-MX"/>
        </w:rPr>
        <w:t>con el nombre de "Roberto Billinghurst" (Distrito Escolar 13).</w:t>
      </w:r>
    </w:p>
    <w:p w:rsidR="009D76F5"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t xml:space="preserve">Otra de sus iniciativas fue la gestión de la pavimentación de las calles aledañas a la </w:t>
      </w:r>
      <w:r>
        <w:rPr>
          <w:rFonts w:asciiTheme="majorHAnsi" w:hAnsiTheme="majorHAnsi"/>
          <w:szCs w:val="24"/>
          <w:lang w:val="es-MX"/>
        </w:rPr>
        <w:t>A</w:t>
      </w:r>
      <w:r w:rsidRPr="001A65ED">
        <w:rPr>
          <w:rFonts w:asciiTheme="majorHAnsi" w:hAnsiTheme="majorHAnsi"/>
          <w:szCs w:val="24"/>
          <w:lang w:val="es-MX"/>
        </w:rPr>
        <w:t xml:space="preserve">sociación </w:t>
      </w:r>
      <w:r>
        <w:rPr>
          <w:rFonts w:asciiTheme="majorHAnsi" w:hAnsiTheme="majorHAnsi"/>
          <w:szCs w:val="24"/>
          <w:lang w:val="es-MX"/>
        </w:rPr>
        <w:t xml:space="preserve">concretándose en el año </w:t>
      </w:r>
      <w:r w:rsidRPr="001A65ED">
        <w:rPr>
          <w:rFonts w:asciiTheme="majorHAnsi" w:hAnsiTheme="majorHAnsi"/>
          <w:szCs w:val="24"/>
          <w:lang w:val="es-MX"/>
        </w:rPr>
        <w:t>1964.</w:t>
      </w:r>
    </w:p>
    <w:p w:rsidR="009D76F5"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lastRenderedPageBreak/>
        <w:t>En la década del</w:t>
      </w:r>
      <w:r>
        <w:rPr>
          <w:rFonts w:asciiTheme="majorHAnsi" w:hAnsiTheme="majorHAnsi"/>
          <w:szCs w:val="24"/>
          <w:lang w:val="es-MX"/>
        </w:rPr>
        <w:t xml:space="preserve"> '50 </w:t>
      </w:r>
      <w:r w:rsidRPr="001A65ED">
        <w:rPr>
          <w:rFonts w:asciiTheme="majorHAnsi" w:hAnsiTheme="majorHAnsi"/>
          <w:szCs w:val="24"/>
          <w:lang w:val="es-MX"/>
        </w:rPr>
        <w:t xml:space="preserve">la </w:t>
      </w:r>
      <w:r>
        <w:rPr>
          <w:rFonts w:asciiTheme="majorHAnsi" w:hAnsiTheme="majorHAnsi"/>
          <w:szCs w:val="24"/>
          <w:lang w:val="es-MX"/>
        </w:rPr>
        <w:t>A</w:t>
      </w:r>
      <w:r w:rsidRPr="001A65ED">
        <w:rPr>
          <w:rFonts w:asciiTheme="majorHAnsi" w:hAnsiTheme="majorHAnsi"/>
          <w:szCs w:val="24"/>
          <w:lang w:val="es-MX"/>
        </w:rPr>
        <w:t>sociación fue miembro organizador del Primer Congreso de Asociaciones de Fomento de la Ciudad de Buenos Aires</w:t>
      </w:r>
      <w:r>
        <w:rPr>
          <w:rFonts w:asciiTheme="majorHAnsi" w:hAnsiTheme="majorHAnsi"/>
          <w:szCs w:val="24"/>
          <w:lang w:val="es-MX"/>
        </w:rPr>
        <w:t>,</w:t>
      </w:r>
      <w:r w:rsidRPr="001A65ED">
        <w:rPr>
          <w:rFonts w:asciiTheme="majorHAnsi" w:hAnsiTheme="majorHAnsi"/>
          <w:szCs w:val="24"/>
          <w:lang w:val="es-MX"/>
        </w:rPr>
        <w:t xml:space="preserve"> organizaciones que en ese momento</w:t>
      </w:r>
      <w:r>
        <w:rPr>
          <w:rFonts w:asciiTheme="majorHAnsi" w:hAnsiTheme="majorHAnsi"/>
          <w:szCs w:val="24"/>
          <w:lang w:val="es-MX"/>
        </w:rPr>
        <w:t xml:space="preserve"> </w:t>
      </w:r>
      <w:r w:rsidRPr="001A65ED">
        <w:rPr>
          <w:rFonts w:asciiTheme="majorHAnsi" w:hAnsiTheme="majorHAnsi"/>
          <w:szCs w:val="24"/>
          <w:lang w:val="es-MX"/>
        </w:rPr>
        <w:t>ascendían a 150.</w:t>
      </w:r>
    </w:p>
    <w:p w:rsidR="009D76F5"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t>También integró una de las secretarías de la Comisión Interzonal Pro</w:t>
      </w:r>
      <w:r>
        <w:rPr>
          <w:rFonts w:asciiTheme="majorHAnsi" w:hAnsiTheme="majorHAnsi"/>
          <w:szCs w:val="24"/>
          <w:lang w:val="es-MX"/>
        </w:rPr>
        <w:t>-</w:t>
      </w:r>
      <w:r w:rsidRPr="001A65ED">
        <w:rPr>
          <w:rFonts w:asciiTheme="majorHAnsi" w:hAnsiTheme="majorHAnsi"/>
          <w:szCs w:val="24"/>
          <w:lang w:val="es-MX"/>
        </w:rPr>
        <w:t xml:space="preserve">entubamiento del Arroyo Cildañez ya que el mismo era una amenaza permanente para la seguridad y salubridad del barrio. Finalmente y gracias a esta lucha, se concretó la mitad de su entubamiento a mediados de la década del </w:t>
      </w:r>
      <w:r>
        <w:rPr>
          <w:rFonts w:asciiTheme="majorHAnsi" w:hAnsiTheme="majorHAnsi"/>
          <w:szCs w:val="24"/>
          <w:lang w:val="es-MX"/>
        </w:rPr>
        <w:t>'60 im</w:t>
      </w:r>
      <w:r w:rsidRPr="001A65ED">
        <w:rPr>
          <w:rFonts w:asciiTheme="majorHAnsi" w:hAnsiTheme="majorHAnsi"/>
          <w:szCs w:val="24"/>
          <w:lang w:val="es-MX"/>
        </w:rPr>
        <w:t>pulsado por la Ley 16.437.</w:t>
      </w:r>
    </w:p>
    <w:p w:rsidR="009D76F5"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t>En la actualidad, es una de las entidades con mayor reconocimiento en la comunidad no sólo por sus innumerables actividades que en ella se desarrollan, sino porque además cuenta con una biblioteca popular que lleva el nombre de Juan B. Rebagliati en honor a un destacado vecino y que cuenta con más de 15.000 ejemplares.</w:t>
      </w:r>
    </w:p>
    <w:p w:rsidR="009D76F5"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t xml:space="preserve">Por otra parte, en la </w:t>
      </w:r>
      <w:r>
        <w:rPr>
          <w:rFonts w:asciiTheme="majorHAnsi" w:hAnsiTheme="majorHAnsi"/>
          <w:szCs w:val="24"/>
          <w:lang w:val="es-MX"/>
        </w:rPr>
        <w:t>A</w:t>
      </w:r>
      <w:r w:rsidRPr="001A65ED">
        <w:rPr>
          <w:rFonts w:asciiTheme="majorHAnsi" w:hAnsiTheme="majorHAnsi"/>
          <w:szCs w:val="24"/>
          <w:lang w:val="es-MX"/>
        </w:rPr>
        <w:t>sociación se realizan actividades de todo tipo y para todas las edades como pintura, arte, yoga, gimnasia, tae kwon do, boxeo, danzas árabes, teatro; en su sede funciona asimismo un centro de jubilados y pensionados y una escuela de psicología social a partir de un convenio con el Centro Psicosocial Argentino y la Universidad. La Asociación Florentino Ameghino destina sus diferentes acciones a niños, adolescentes y adultos de sectores postergados del barrio y de la comunidad.</w:t>
      </w:r>
      <w:r w:rsidRPr="00CD42F1">
        <w:rPr>
          <w:rFonts w:asciiTheme="majorHAnsi" w:hAnsiTheme="majorHAnsi"/>
          <w:szCs w:val="24"/>
          <w:lang w:val="es-MX"/>
        </w:rPr>
        <w:t xml:space="preserve"> </w:t>
      </w:r>
      <w:r w:rsidRPr="001A65ED">
        <w:rPr>
          <w:rFonts w:asciiTheme="majorHAnsi" w:hAnsiTheme="majorHAnsi"/>
          <w:szCs w:val="24"/>
          <w:lang w:val="es-MX"/>
        </w:rPr>
        <w:t>Entre sus objetivos se destacan</w:t>
      </w:r>
      <w:r>
        <w:rPr>
          <w:rFonts w:asciiTheme="majorHAnsi" w:hAnsiTheme="majorHAnsi"/>
          <w:szCs w:val="24"/>
          <w:lang w:val="es-MX"/>
        </w:rPr>
        <w:t xml:space="preserve"> el mejoramiento de</w:t>
      </w:r>
      <w:r w:rsidRPr="001A65ED">
        <w:rPr>
          <w:rFonts w:asciiTheme="majorHAnsi" w:hAnsiTheme="majorHAnsi"/>
          <w:szCs w:val="24"/>
          <w:lang w:val="es-MX"/>
        </w:rPr>
        <w:t xml:space="preserve"> la</w:t>
      </w:r>
      <w:r>
        <w:rPr>
          <w:rFonts w:asciiTheme="majorHAnsi" w:hAnsiTheme="majorHAnsi"/>
          <w:szCs w:val="24"/>
          <w:lang w:val="es-MX"/>
        </w:rPr>
        <w:t>s</w:t>
      </w:r>
      <w:r w:rsidRPr="001A65ED">
        <w:rPr>
          <w:rFonts w:asciiTheme="majorHAnsi" w:hAnsiTheme="majorHAnsi"/>
          <w:szCs w:val="24"/>
          <w:lang w:val="es-MX"/>
        </w:rPr>
        <w:t xml:space="preserve"> oportunidades de acceso a la educación de niños y jóvenes provenientes de familias de bajos recursos socioeconómicos, fomentar la permanencia de los niños y jóvenes en el sistema educativo, profundizar el desarrollo cultural de los barrios de influencia y mejorar la infraestructura de servicios públicos también en las zonas aledañas.</w:t>
      </w:r>
    </w:p>
    <w:p w:rsidR="009D76F5"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t xml:space="preserve">Al mismo tiempo, la </w:t>
      </w:r>
      <w:r>
        <w:rPr>
          <w:rFonts w:asciiTheme="majorHAnsi" w:hAnsiTheme="majorHAnsi"/>
          <w:szCs w:val="24"/>
          <w:lang w:val="es-MX"/>
        </w:rPr>
        <w:t>A</w:t>
      </w:r>
      <w:r w:rsidRPr="001A65ED">
        <w:rPr>
          <w:rFonts w:asciiTheme="majorHAnsi" w:hAnsiTheme="majorHAnsi"/>
          <w:szCs w:val="24"/>
          <w:lang w:val="es-MX"/>
        </w:rPr>
        <w:t xml:space="preserve">sociación colabora permanentemente con hogares y comedores de </w:t>
      </w:r>
      <w:r>
        <w:rPr>
          <w:rFonts w:asciiTheme="majorHAnsi" w:hAnsiTheme="majorHAnsi"/>
          <w:szCs w:val="24"/>
          <w:lang w:val="es-MX"/>
        </w:rPr>
        <w:t>su</w:t>
      </w:r>
      <w:r w:rsidRPr="001A65ED">
        <w:rPr>
          <w:rFonts w:asciiTheme="majorHAnsi" w:hAnsiTheme="majorHAnsi"/>
          <w:szCs w:val="24"/>
          <w:lang w:val="es-MX"/>
        </w:rPr>
        <w:t xml:space="preserve"> zona de influencia</w:t>
      </w:r>
      <w:r>
        <w:rPr>
          <w:rFonts w:asciiTheme="majorHAnsi" w:hAnsiTheme="majorHAnsi"/>
          <w:szCs w:val="24"/>
          <w:lang w:val="es-MX"/>
        </w:rPr>
        <w:t>, como el barrio de Cildañez.</w:t>
      </w:r>
    </w:p>
    <w:p w:rsidR="009D76F5" w:rsidRDefault="009D76F5" w:rsidP="009D76F5">
      <w:pPr>
        <w:spacing w:line="360" w:lineRule="auto"/>
        <w:ind w:firstLine="567"/>
        <w:rPr>
          <w:rFonts w:asciiTheme="majorHAnsi" w:hAnsiTheme="majorHAnsi"/>
          <w:szCs w:val="24"/>
          <w:lang w:val="es-MX"/>
        </w:rPr>
      </w:pPr>
      <w:r w:rsidRPr="001A65ED">
        <w:rPr>
          <w:rFonts w:asciiTheme="majorHAnsi" w:hAnsiTheme="majorHAnsi"/>
          <w:szCs w:val="24"/>
          <w:lang w:val="es-MX"/>
        </w:rPr>
        <w:t>Por lo expuesto, y a efectos de  reconocer la encomiable labor de esta institución en la comunidad</w:t>
      </w:r>
      <w:r>
        <w:rPr>
          <w:rFonts w:asciiTheme="majorHAnsi" w:hAnsiTheme="majorHAnsi"/>
          <w:szCs w:val="24"/>
          <w:lang w:val="es-MX"/>
        </w:rPr>
        <w:t>,</w:t>
      </w:r>
      <w:r w:rsidRPr="001A65ED">
        <w:rPr>
          <w:rFonts w:asciiTheme="majorHAnsi" w:hAnsiTheme="majorHAnsi"/>
          <w:szCs w:val="24"/>
          <w:lang w:val="es-MX"/>
        </w:rPr>
        <w:t xml:space="preserve"> es que </w:t>
      </w:r>
      <w:r>
        <w:rPr>
          <w:rFonts w:asciiTheme="majorHAnsi" w:hAnsiTheme="majorHAnsi"/>
          <w:szCs w:val="24"/>
          <w:lang w:val="es-MX"/>
        </w:rPr>
        <w:t xml:space="preserve">solicitamos </w:t>
      </w:r>
      <w:r w:rsidRPr="001A65ED">
        <w:rPr>
          <w:rFonts w:asciiTheme="majorHAnsi" w:hAnsiTheme="majorHAnsi"/>
          <w:szCs w:val="24"/>
          <w:lang w:val="es-MX"/>
        </w:rPr>
        <w:t>la</w:t>
      </w:r>
      <w:r>
        <w:rPr>
          <w:rFonts w:asciiTheme="majorHAnsi" w:hAnsiTheme="majorHAnsi"/>
          <w:szCs w:val="24"/>
          <w:lang w:val="es-MX"/>
        </w:rPr>
        <w:t xml:space="preserve"> </w:t>
      </w:r>
      <w:r w:rsidRPr="001A65ED">
        <w:rPr>
          <w:rFonts w:asciiTheme="majorHAnsi" w:hAnsiTheme="majorHAnsi"/>
          <w:szCs w:val="24"/>
          <w:lang w:val="es-MX"/>
        </w:rPr>
        <w:t>aprobación</w:t>
      </w:r>
      <w:r>
        <w:rPr>
          <w:rFonts w:asciiTheme="majorHAnsi" w:hAnsiTheme="majorHAnsi"/>
          <w:szCs w:val="24"/>
          <w:lang w:val="es-MX"/>
        </w:rPr>
        <w:t xml:space="preserve"> de la presente.</w:t>
      </w:r>
    </w:p>
    <w:p w:rsidR="00AF6352" w:rsidRPr="009D76F5" w:rsidRDefault="00AF6352" w:rsidP="00081FFF">
      <w:pPr>
        <w:rPr>
          <w:lang w:val="es-MX"/>
        </w:rPr>
      </w:pPr>
    </w:p>
    <w:sectPr w:rsidR="00AF6352" w:rsidRPr="009D76F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224" w:rsidRDefault="00FE1224">
      <w:r>
        <w:separator/>
      </w:r>
    </w:p>
  </w:endnote>
  <w:endnote w:type="continuationSeparator" w:id="1">
    <w:p w:rsidR="00FE1224" w:rsidRDefault="00FE12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D76F5" w:rsidRDefault="00601A75" w:rsidP="009D76F5">
    <w:pPr>
      <w:pStyle w:val="Piedepgina"/>
      <w:jc w:val="center"/>
      <w:rPr>
        <w:rFonts w:asciiTheme="majorHAnsi" w:hAnsiTheme="majorHAnsi"/>
        <w:color w:val="333333"/>
        <w:sz w:val="20"/>
      </w:rPr>
    </w:pPr>
    <w:bookmarkStart w:id="1" w:name="Proyecto"/>
    <w:bookmarkEnd w:id="1"/>
  </w:p>
  <w:p w:rsidR="00601A75" w:rsidRPr="009D76F5" w:rsidRDefault="00601A75" w:rsidP="009D76F5">
    <w:pPr>
      <w:pStyle w:val="Piedepgina"/>
      <w:jc w:val="center"/>
      <w:rPr>
        <w:rFonts w:asciiTheme="majorHAnsi" w:hAnsiTheme="majorHAnsi"/>
        <w:color w:val="333333"/>
        <w:sz w:val="20"/>
      </w:rPr>
    </w:pPr>
    <w:r w:rsidRPr="009D76F5">
      <w:rPr>
        <w:rFonts w:asciiTheme="majorHAnsi" w:hAnsiTheme="majorHAnsi"/>
        <w:color w:val="333333"/>
        <w:sz w:val="20"/>
      </w:rPr>
      <w:t xml:space="preserve">Último cambio: </w:t>
    </w:r>
    <w:fldSimple w:instr=" SAVEDATE  \* MERGEFORMAT ">
      <w:r w:rsidR="009D76F5" w:rsidRPr="009D76F5">
        <w:rPr>
          <w:rFonts w:asciiTheme="majorHAnsi" w:hAnsiTheme="majorHAnsi"/>
          <w:noProof/>
          <w:color w:val="333333"/>
          <w:sz w:val="20"/>
        </w:rPr>
        <w:t>00/00/0000 0:00:00</w:t>
      </w:r>
    </w:fldSimple>
    <w:r w:rsidRPr="009D76F5">
      <w:rPr>
        <w:rFonts w:asciiTheme="majorHAnsi" w:hAnsiTheme="majorHAnsi"/>
        <w:color w:val="333333"/>
        <w:sz w:val="20"/>
      </w:rPr>
      <w:t xml:space="preserve">  -  Cantidad de caracteres: </w:t>
    </w:r>
    <w:fldSimple w:instr=" NUMCHARS  \* MERGEFORMAT ">
      <w:r w:rsidR="009D76F5">
        <w:rPr>
          <w:rFonts w:asciiTheme="majorHAnsi" w:hAnsiTheme="majorHAnsi"/>
          <w:noProof/>
          <w:color w:val="333333"/>
          <w:sz w:val="20"/>
        </w:rPr>
        <w:t>2971</w:t>
      </w:r>
    </w:fldSimple>
    <w:r w:rsidRPr="009D76F5">
      <w:rPr>
        <w:rFonts w:asciiTheme="majorHAnsi" w:hAnsiTheme="majorHAnsi"/>
        <w:color w:val="333333"/>
        <w:sz w:val="20"/>
      </w:rPr>
      <w:t xml:space="preserve"> - Cantidad de palabras: </w:t>
    </w:r>
    <w:fldSimple w:instr=" NUMWORDS  \* MERGEFORMAT ">
      <w:r w:rsidR="009D76F5">
        <w:rPr>
          <w:rFonts w:asciiTheme="majorHAnsi" w:hAnsiTheme="majorHAnsi"/>
          <w:noProof/>
          <w:color w:val="333333"/>
          <w:sz w:val="20"/>
        </w:rPr>
        <w:t>573</w:t>
      </w:r>
    </w:fldSimple>
  </w:p>
  <w:p w:rsidR="00601A75" w:rsidRPr="009D76F5" w:rsidRDefault="00601A75" w:rsidP="009D76F5">
    <w:pPr>
      <w:pStyle w:val="Piedepgina"/>
      <w:tabs>
        <w:tab w:val="left" w:pos="3565"/>
      </w:tabs>
      <w:jc w:val="center"/>
      <w:rPr>
        <w:rStyle w:val="Nmerodepgina"/>
        <w:rFonts w:asciiTheme="majorHAnsi" w:hAnsiTheme="majorHAnsi"/>
        <w:color w:val="333333"/>
        <w:sz w:val="20"/>
      </w:rPr>
    </w:pPr>
    <w:r w:rsidRPr="009D76F5">
      <w:rPr>
        <w:rFonts w:asciiTheme="majorHAnsi" w:hAnsiTheme="majorHAnsi"/>
        <w:color w:val="333333"/>
        <w:sz w:val="20"/>
      </w:rPr>
      <w:t xml:space="preserve">Pág. </w:t>
    </w:r>
    <w:r w:rsidRPr="009D76F5">
      <w:rPr>
        <w:rStyle w:val="Nmerodepgina"/>
        <w:rFonts w:asciiTheme="majorHAnsi" w:hAnsiTheme="majorHAnsi"/>
        <w:color w:val="333333"/>
        <w:sz w:val="20"/>
      </w:rPr>
      <w:fldChar w:fldCharType="begin"/>
    </w:r>
    <w:r w:rsidRPr="009D76F5">
      <w:rPr>
        <w:rStyle w:val="Nmerodepgina"/>
        <w:rFonts w:asciiTheme="majorHAnsi" w:hAnsiTheme="majorHAnsi"/>
        <w:color w:val="333333"/>
        <w:sz w:val="20"/>
      </w:rPr>
      <w:instrText xml:space="preserve"> PAGE </w:instrText>
    </w:r>
    <w:r w:rsidRPr="009D76F5">
      <w:rPr>
        <w:rStyle w:val="Nmerodepgina"/>
        <w:rFonts w:asciiTheme="majorHAnsi" w:hAnsiTheme="majorHAnsi"/>
        <w:color w:val="333333"/>
        <w:sz w:val="20"/>
      </w:rPr>
      <w:fldChar w:fldCharType="separate"/>
    </w:r>
    <w:r w:rsidR="009D76F5">
      <w:rPr>
        <w:rStyle w:val="Nmerodepgina"/>
        <w:rFonts w:asciiTheme="majorHAnsi" w:hAnsiTheme="majorHAnsi"/>
        <w:noProof/>
        <w:color w:val="333333"/>
        <w:sz w:val="20"/>
      </w:rPr>
      <w:t>1</w:t>
    </w:r>
    <w:r w:rsidRPr="009D76F5">
      <w:rPr>
        <w:rStyle w:val="Nmerodepgina"/>
        <w:rFonts w:asciiTheme="majorHAnsi" w:hAnsiTheme="majorHAnsi"/>
        <w:color w:val="333333"/>
        <w:sz w:val="20"/>
      </w:rPr>
      <w:fldChar w:fldCharType="end"/>
    </w:r>
    <w:r w:rsidRPr="009D76F5">
      <w:rPr>
        <w:rStyle w:val="Nmerodepgina"/>
        <w:rFonts w:asciiTheme="majorHAnsi" w:hAnsiTheme="majorHAnsi"/>
        <w:color w:val="333333"/>
        <w:sz w:val="20"/>
      </w:rPr>
      <w:t>/</w:t>
    </w:r>
    <w:fldSimple w:instr=" NUMPAGES  \* MERGEFORMAT ">
      <w:r w:rsidR="009D76F5">
        <w:rPr>
          <w:rStyle w:val="Nmerodepgina"/>
          <w:rFonts w:asciiTheme="majorHAnsi" w:hAnsiTheme="majorHAnsi"/>
          <w:noProof/>
          <w:color w:val="333333"/>
          <w:sz w:val="20"/>
        </w:rPr>
        <w:t>2</w:t>
      </w:r>
    </w:fldSimple>
  </w:p>
  <w:p w:rsidR="00601A75" w:rsidRPr="009D76F5" w:rsidRDefault="00601A75" w:rsidP="009D76F5">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224" w:rsidRDefault="00FE1224">
      <w:r>
        <w:separator/>
      </w:r>
    </w:p>
  </w:footnote>
  <w:footnote w:type="continuationSeparator" w:id="1">
    <w:p w:rsidR="00FE1224" w:rsidRDefault="00FE12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D76F5"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FE122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76F5"/>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E122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575</Words>
  <Characters>2982</Characters>
  <Application>Microsoft Office Word</Application>
  <DocSecurity>0</DocSecurity>
  <Lines>69</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2022-02-24T19:13:00Z</dcterms:created>
  <dcterms:modified xsi:type="dcterms:W3CDTF">2022-02-24T19:14:00Z</dcterms:modified>
</cp:coreProperties>
</file>