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2E6" w:rsidRDefault="007212E6" w:rsidP="007212E6">
      <w:pPr>
        <w:spacing w:after="160"/>
        <w:jc w:val="center"/>
        <w:rPr>
          <w:b/>
          <w:bCs/>
          <w:color w:val="000000"/>
          <w:szCs w:val="24"/>
          <w:lang w:val="es-AR" w:eastAsia="es-AR"/>
        </w:rPr>
      </w:pPr>
    </w:p>
    <w:p w:rsidR="007212E6" w:rsidRDefault="007212E6" w:rsidP="007212E6">
      <w:pPr>
        <w:spacing w:after="160"/>
        <w:jc w:val="center"/>
        <w:rPr>
          <w:b/>
          <w:bCs/>
          <w:color w:val="000000"/>
          <w:szCs w:val="24"/>
          <w:lang w:val="es-AR" w:eastAsia="es-AR"/>
        </w:rPr>
      </w:pPr>
    </w:p>
    <w:p w:rsidR="007212E6" w:rsidRDefault="007212E6" w:rsidP="007212E6">
      <w:pPr>
        <w:spacing w:after="160"/>
        <w:jc w:val="center"/>
        <w:rPr>
          <w:b/>
          <w:bCs/>
          <w:color w:val="000000"/>
          <w:szCs w:val="24"/>
          <w:lang w:val="es-AR" w:eastAsia="es-AR"/>
        </w:rPr>
      </w:pPr>
    </w:p>
    <w:p w:rsidR="007212E6" w:rsidRPr="007212E6" w:rsidRDefault="007212E6" w:rsidP="007212E6">
      <w:pPr>
        <w:spacing w:after="160"/>
        <w:jc w:val="center"/>
        <w:rPr>
          <w:szCs w:val="24"/>
          <w:lang w:val="es-AR" w:eastAsia="es-AR"/>
        </w:rPr>
      </w:pPr>
      <w:r w:rsidRPr="007212E6">
        <w:rPr>
          <w:b/>
          <w:bCs/>
          <w:color w:val="000000"/>
          <w:szCs w:val="24"/>
          <w:lang w:val="es-AR" w:eastAsia="es-AR"/>
        </w:rPr>
        <w:t>PROYECTO DE RESOLUCIÓN</w:t>
      </w:r>
    </w:p>
    <w:p w:rsidR="007212E6" w:rsidRPr="007212E6" w:rsidRDefault="007212E6" w:rsidP="007212E6">
      <w:pPr>
        <w:jc w:val="left"/>
        <w:rPr>
          <w:szCs w:val="24"/>
          <w:lang w:val="es-AR" w:eastAsia="es-AR"/>
        </w:rPr>
      </w:pPr>
    </w:p>
    <w:p w:rsidR="007212E6" w:rsidRPr="007212E6" w:rsidRDefault="007212E6" w:rsidP="007212E6">
      <w:pPr>
        <w:spacing w:after="160"/>
        <w:rPr>
          <w:szCs w:val="24"/>
          <w:lang w:val="es-AR" w:eastAsia="es-AR"/>
        </w:rPr>
      </w:pPr>
      <w:r w:rsidRPr="007212E6">
        <w:rPr>
          <w:color w:val="000000"/>
          <w:szCs w:val="24"/>
          <w:lang w:val="es-AR" w:eastAsia="es-AR"/>
        </w:rPr>
        <w:t>Artículo 1°.- Dispónese la entrega de un Diploma Oficial a las Hermanas Misioneras de la Caridad en reconocimiento por el 25 aniversario del fallecimiento de su fundadora la Madre Teresa de Calcuta, que deberá confeccionarse de la siguiente manera:</w:t>
      </w:r>
    </w:p>
    <w:p w:rsidR="007212E6" w:rsidRPr="007212E6" w:rsidRDefault="007212E6" w:rsidP="007212E6">
      <w:pPr>
        <w:jc w:val="left"/>
        <w:rPr>
          <w:szCs w:val="24"/>
          <w:lang w:val="es-AR" w:eastAsia="es-AR"/>
        </w:rPr>
      </w:pPr>
    </w:p>
    <w:p w:rsidR="007212E6" w:rsidRPr="007212E6" w:rsidRDefault="007212E6" w:rsidP="007212E6">
      <w:pPr>
        <w:jc w:val="center"/>
        <w:rPr>
          <w:szCs w:val="24"/>
          <w:lang w:val="es-AR" w:eastAsia="es-AR"/>
        </w:rPr>
      </w:pPr>
      <w:r w:rsidRPr="007212E6">
        <w:rPr>
          <w:rFonts w:ascii="Tahoma" w:hAnsi="Tahoma" w:cs="Tahoma"/>
          <w:b/>
          <w:bCs/>
          <w:color w:val="000000"/>
          <w:sz w:val="22"/>
          <w:szCs w:val="22"/>
          <w:shd w:val="clear" w:color="auto" w:fill="FFFFFF"/>
          <w:lang w:val="es-AR" w:eastAsia="es-AR"/>
        </w:rPr>
        <w:t>(ESCUDO DE LA LEGISLATURA)</w:t>
      </w:r>
    </w:p>
    <w:p w:rsidR="007212E6" w:rsidRPr="007212E6" w:rsidRDefault="007212E6" w:rsidP="007212E6">
      <w:pPr>
        <w:jc w:val="center"/>
        <w:rPr>
          <w:szCs w:val="24"/>
          <w:lang w:val="es-AR" w:eastAsia="es-AR"/>
        </w:rPr>
      </w:pPr>
      <w:r w:rsidRPr="007212E6">
        <w:rPr>
          <w:rFonts w:ascii="Tahoma" w:hAnsi="Tahoma" w:cs="Tahoma"/>
          <w:b/>
          <w:bCs/>
          <w:color w:val="000000"/>
          <w:sz w:val="22"/>
          <w:szCs w:val="22"/>
          <w:shd w:val="clear" w:color="auto" w:fill="FFFFFF"/>
          <w:lang w:val="es-AR" w:eastAsia="es-AR"/>
        </w:rPr>
        <w:t>1997- 2022</w:t>
      </w:r>
    </w:p>
    <w:p w:rsidR="007212E6" w:rsidRPr="007212E6" w:rsidRDefault="007212E6" w:rsidP="007212E6">
      <w:pPr>
        <w:jc w:val="center"/>
        <w:rPr>
          <w:szCs w:val="24"/>
          <w:lang w:val="es-AR" w:eastAsia="es-AR"/>
        </w:rPr>
      </w:pPr>
      <w:r w:rsidRPr="007212E6">
        <w:rPr>
          <w:rFonts w:ascii="Tahoma" w:hAnsi="Tahoma" w:cs="Tahoma"/>
          <w:color w:val="000000"/>
          <w:sz w:val="22"/>
          <w:szCs w:val="22"/>
          <w:shd w:val="clear" w:color="auto" w:fill="FFFFFF"/>
          <w:lang w:val="es-AR" w:eastAsia="es-AR"/>
        </w:rPr>
        <w:t> LA LEGISLATURA DE LA CIUDAD AUTÓNOMA DE BUENOS AIRES</w:t>
      </w:r>
    </w:p>
    <w:p w:rsidR="007212E6" w:rsidRPr="007212E6" w:rsidRDefault="007212E6" w:rsidP="007212E6">
      <w:pPr>
        <w:jc w:val="center"/>
        <w:rPr>
          <w:szCs w:val="24"/>
          <w:lang w:val="es-AR" w:eastAsia="es-AR"/>
        </w:rPr>
      </w:pPr>
      <w:r w:rsidRPr="007212E6">
        <w:rPr>
          <w:rFonts w:ascii="Arial" w:hAnsi="Arial" w:cs="Arial"/>
          <w:color w:val="222222"/>
          <w:szCs w:val="24"/>
          <w:shd w:val="clear" w:color="auto" w:fill="FFFFFF"/>
          <w:lang w:val="es-AR" w:eastAsia="es-AR"/>
        </w:rPr>
        <w:t>conmemora la obra realizada por la  </w:t>
      </w:r>
    </w:p>
    <w:p w:rsidR="007212E6" w:rsidRPr="007212E6" w:rsidRDefault="007212E6" w:rsidP="007212E6">
      <w:pPr>
        <w:jc w:val="center"/>
        <w:rPr>
          <w:szCs w:val="24"/>
          <w:lang w:val="es-AR" w:eastAsia="es-AR"/>
        </w:rPr>
      </w:pPr>
      <w:r w:rsidRPr="007212E6">
        <w:rPr>
          <w:rFonts w:ascii="Tahoma" w:hAnsi="Tahoma" w:cs="Tahoma"/>
          <w:b/>
          <w:bCs/>
          <w:color w:val="000000"/>
          <w:sz w:val="22"/>
          <w:szCs w:val="22"/>
          <w:shd w:val="clear" w:color="auto" w:fill="FFFFFF"/>
          <w:lang w:val="es-AR" w:eastAsia="es-AR"/>
        </w:rPr>
        <w:t xml:space="preserve">Madre Teresa de Calcuta </w:t>
      </w:r>
      <w:r w:rsidRPr="007212E6">
        <w:rPr>
          <w:rFonts w:ascii="Tahoma" w:hAnsi="Tahoma" w:cs="Tahoma"/>
          <w:b/>
          <w:bCs/>
          <w:color w:val="000000"/>
          <w:sz w:val="22"/>
          <w:szCs w:val="22"/>
          <w:shd w:val="clear" w:color="auto" w:fill="FFFFFF"/>
          <w:lang w:val="es-AR" w:eastAsia="es-AR"/>
        </w:rPr>
        <w:br/>
      </w:r>
      <w:r w:rsidRPr="007212E6">
        <w:rPr>
          <w:rFonts w:ascii="Tahoma" w:hAnsi="Tahoma" w:cs="Tahoma"/>
          <w:color w:val="000000"/>
          <w:sz w:val="22"/>
          <w:szCs w:val="22"/>
          <w:shd w:val="clear" w:color="auto" w:fill="FFFFFF"/>
          <w:lang w:val="es-AR" w:eastAsia="es-AR"/>
        </w:rPr>
        <w:t>al cumplirse el 25° aniversario de su fallecimiento</w:t>
      </w:r>
      <w:r w:rsidRPr="007212E6">
        <w:rPr>
          <w:rFonts w:ascii="Tahoma" w:hAnsi="Tahoma" w:cs="Tahoma"/>
          <w:b/>
          <w:bCs/>
          <w:color w:val="000000"/>
          <w:sz w:val="22"/>
          <w:szCs w:val="22"/>
          <w:shd w:val="clear" w:color="auto" w:fill="FFFFFF"/>
          <w:lang w:val="es-AR" w:eastAsia="es-AR"/>
        </w:rPr>
        <w:br/>
      </w:r>
      <w:r w:rsidRPr="007212E6">
        <w:rPr>
          <w:rFonts w:ascii="Tahoma" w:hAnsi="Tahoma" w:cs="Tahoma"/>
          <w:b/>
          <w:bCs/>
          <w:color w:val="000000"/>
          <w:sz w:val="22"/>
          <w:szCs w:val="22"/>
          <w:shd w:val="clear" w:color="auto" w:fill="FFFFFF"/>
          <w:lang w:val="es-AR" w:eastAsia="es-AR"/>
        </w:rPr>
        <w:br/>
      </w:r>
    </w:p>
    <w:p w:rsidR="007212E6" w:rsidRPr="007212E6" w:rsidRDefault="007212E6" w:rsidP="007212E6">
      <w:pPr>
        <w:spacing w:after="160"/>
        <w:rPr>
          <w:szCs w:val="24"/>
          <w:lang w:val="es-AR" w:eastAsia="es-AR"/>
        </w:rPr>
      </w:pPr>
      <w:r w:rsidRPr="007212E6">
        <w:rPr>
          <w:color w:val="000000"/>
          <w:szCs w:val="24"/>
          <w:lang w:val="es-AR" w:eastAsia="es-AR"/>
        </w:rPr>
        <w:t>Artículo 2°.- Comuníquese, etc.</w:t>
      </w:r>
    </w:p>
    <w:p w:rsidR="007212E6" w:rsidRPr="007212E6" w:rsidRDefault="007212E6" w:rsidP="007212E6">
      <w:pPr>
        <w:spacing w:after="240"/>
        <w:jc w:val="left"/>
        <w:rPr>
          <w:szCs w:val="24"/>
          <w:lang w:val="es-AR" w:eastAsia="es-AR"/>
        </w:rPr>
      </w:pP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r w:rsidRPr="007212E6">
        <w:rPr>
          <w:color w:val="000000"/>
          <w:szCs w:val="24"/>
          <w:lang w:val="es-AR" w:eastAsia="es-AR"/>
        </w:rPr>
        <w:br/>
      </w:r>
    </w:p>
    <w:p w:rsidR="007212E6" w:rsidRPr="007212E6" w:rsidRDefault="007212E6" w:rsidP="007212E6">
      <w:pPr>
        <w:spacing w:after="240"/>
        <w:jc w:val="left"/>
        <w:rPr>
          <w:szCs w:val="24"/>
          <w:lang w:val="es-AR" w:eastAsia="es-AR"/>
        </w:rPr>
      </w:pPr>
      <w:r w:rsidRPr="007212E6">
        <w:rPr>
          <w:szCs w:val="24"/>
          <w:lang w:val="es-AR" w:eastAsia="es-AR"/>
        </w:rPr>
        <w:br/>
      </w:r>
    </w:p>
    <w:p w:rsidR="007212E6" w:rsidRPr="007212E6" w:rsidRDefault="007212E6" w:rsidP="007212E6">
      <w:pPr>
        <w:spacing w:after="160"/>
        <w:ind w:left="2124" w:firstLine="708"/>
        <w:rPr>
          <w:szCs w:val="24"/>
          <w:lang w:val="es-AR" w:eastAsia="es-AR"/>
        </w:rPr>
      </w:pPr>
      <w:r w:rsidRPr="007212E6">
        <w:rPr>
          <w:b/>
          <w:bCs/>
          <w:color w:val="000000"/>
          <w:szCs w:val="24"/>
          <w:lang w:val="es-AR" w:eastAsia="es-AR"/>
        </w:rPr>
        <w:lastRenderedPageBreak/>
        <w:t> FUNDAMENTOS</w:t>
      </w:r>
    </w:p>
    <w:p w:rsidR="007212E6" w:rsidRPr="007212E6" w:rsidRDefault="007212E6" w:rsidP="007212E6">
      <w:pPr>
        <w:jc w:val="left"/>
        <w:rPr>
          <w:szCs w:val="24"/>
          <w:lang w:val="es-AR" w:eastAsia="es-AR"/>
        </w:rPr>
      </w:pPr>
    </w:p>
    <w:p w:rsidR="007212E6" w:rsidRPr="007212E6" w:rsidRDefault="007212E6" w:rsidP="007212E6">
      <w:pPr>
        <w:rPr>
          <w:szCs w:val="24"/>
          <w:lang w:val="es-AR" w:eastAsia="es-AR"/>
        </w:rPr>
      </w:pPr>
      <w:r w:rsidRPr="007212E6">
        <w:rPr>
          <w:color w:val="000000"/>
          <w:szCs w:val="24"/>
          <w:shd w:val="clear" w:color="auto" w:fill="FFFFFF"/>
          <w:lang w:val="es-AR" w:eastAsia="es-AR"/>
        </w:rPr>
        <w:t>Señor Presidente:</w:t>
      </w:r>
    </w:p>
    <w:p w:rsidR="007212E6" w:rsidRPr="007212E6" w:rsidRDefault="007212E6" w:rsidP="007212E6">
      <w:pPr>
        <w:jc w:val="left"/>
        <w:rPr>
          <w:szCs w:val="24"/>
          <w:lang w:val="es-AR" w:eastAsia="es-AR"/>
        </w:rPr>
      </w:pPr>
    </w:p>
    <w:p w:rsidR="007212E6" w:rsidRPr="007212E6" w:rsidRDefault="007212E6" w:rsidP="007212E6">
      <w:pPr>
        <w:rPr>
          <w:szCs w:val="24"/>
          <w:lang w:val="es-AR" w:eastAsia="es-AR"/>
        </w:rPr>
      </w:pPr>
      <w:r w:rsidRPr="007212E6">
        <w:rPr>
          <w:color w:val="000000"/>
          <w:szCs w:val="24"/>
          <w:lang w:val="es-AR" w:eastAsia="es-AR"/>
        </w:rPr>
        <w:tab/>
        <w:t>La Madre Teresa de Calcuta fue una mujer de etnia albanesa nacida en la actual Macedonia del Norte, cuyo nombre civil era Anjezë Gonxhe Bojaxhiu. Es una de las personalidades más conocidas del siglo XX. A lo largo de su vida, la Madre Teresa de Calcuta (1910-1997) obtuvo honores como el Premio Nobel de la Paz en 1979 y también fue canonizada en un proceso relativamente rápido por el papa Francisco el 4 de septiembre de 2016, hace casi seis años y menos de dos décadas después de su muerte.</w:t>
      </w:r>
    </w:p>
    <w:p w:rsidR="007212E6" w:rsidRPr="007212E6" w:rsidRDefault="007212E6" w:rsidP="007212E6">
      <w:pPr>
        <w:jc w:val="left"/>
        <w:rPr>
          <w:szCs w:val="24"/>
          <w:lang w:val="es-AR" w:eastAsia="es-AR"/>
        </w:rPr>
      </w:pPr>
    </w:p>
    <w:p w:rsidR="007212E6" w:rsidRPr="007212E6" w:rsidRDefault="007212E6" w:rsidP="007212E6">
      <w:pPr>
        <w:ind w:firstLine="708"/>
        <w:rPr>
          <w:szCs w:val="24"/>
          <w:lang w:val="es-AR" w:eastAsia="es-AR"/>
        </w:rPr>
      </w:pPr>
      <w:r w:rsidRPr="007212E6">
        <w:rPr>
          <w:color w:val="000000"/>
          <w:szCs w:val="24"/>
          <w:lang w:val="es-AR" w:eastAsia="es-AR"/>
        </w:rPr>
        <w:t>Dedicó su misión al servicio de los llamados "más pobres entre los pobres", "los intocables", los últimos en la jerarquía social de la sociedad india dejando un ejemplo de caridad, solidaridad y dignidad para toda la humanidad. </w:t>
      </w:r>
    </w:p>
    <w:p w:rsidR="007212E6" w:rsidRPr="007212E6" w:rsidRDefault="007212E6" w:rsidP="007212E6">
      <w:pPr>
        <w:jc w:val="left"/>
        <w:rPr>
          <w:szCs w:val="24"/>
          <w:lang w:val="es-AR" w:eastAsia="es-AR"/>
        </w:rPr>
      </w:pPr>
    </w:p>
    <w:p w:rsidR="007212E6" w:rsidRPr="007212E6" w:rsidRDefault="007212E6" w:rsidP="007212E6">
      <w:pPr>
        <w:ind w:firstLine="708"/>
        <w:rPr>
          <w:szCs w:val="24"/>
          <w:lang w:val="es-AR" w:eastAsia="es-AR"/>
        </w:rPr>
      </w:pPr>
      <w:r w:rsidRPr="007212E6">
        <w:rPr>
          <w:color w:val="000000"/>
          <w:szCs w:val="24"/>
          <w:lang w:val="es-AR" w:eastAsia="es-AR"/>
        </w:rPr>
        <w:t>En 1950 fundó la congregación de las Misioneras de la Caridad en Calcuta. Durante más de 45 años atendió a pobres, enfermos, huérfanos y moribundos, al mismo tiempo que guiaba la expansión de su congregación, en un primer momento en la India y luego en otros países del mundo. Impulsada por esa misión realizó numerosas obras de caridad y ayuda humanitaria, por ejemplo, en 1952 abrieron un hogar para moribundos. Sobre eso hecho declaró: “</w:t>
      </w:r>
      <w:r w:rsidRPr="007212E6">
        <w:rPr>
          <w:i/>
          <w:iCs/>
          <w:color w:val="000000"/>
          <w:szCs w:val="24"/>
          <w:lang w:val="es-AR" w:eastAsia="es-AR"/>
        </w:rPr>
        <w:t>En 1952 pudimos abrir el primer hogar del moribundo. A mí me ocurrió el primer caso, el de una mujer tirada en plena calle. Se la estaban comiendo las ratas y las hormigas. Yo la llevé al hospital, pero no podían hacer nada por ella. Tuvieron que aceptarla, porque yo dije que no me marchaba de allí en tanto no se hiciesen cargo de ella. Después fui al ayuntamiento pidiendo me diesen un lugar donde meter a tales desgraciados, porque ya en el mismo día, había encontrado a otros que también se morían en mitad de la calle. El administrador encargado de la salud pública me señaló el templo de Kali, abriéndome el «darmashalah», lugar donde en otros tiempos la gente descansaba tras haber rendido culto a la diosa. El edificio estaba vacío; me preguntó aquel señor si lo quería. En veinticuatro horas condujimos allí a nuestros enfermos y lisiados. Desde entonces (y hasta principios de la década de 1970) hemos recogido por las calles de Calcuta más de veinte mil personas, habiendo muerto cerca de la mitad.</w:t>
      </w:r>
      <w:r w:rsidRPr="007212E6">
        <w:rPr>
          <w:color w:val="000000"/>
          <w:szCs w:val="24"/>
          <w:lang w:val="es-AR" w:eastAsia="es-AR"/>
        </w:rPr>
        <w:t>”</w:t>
      </w:r>
    </w:p>
    <w:p w:rsidR="007212E6" w:rsidRPr="007212E6" w:rsidRDefault="007212E6" w:rsidP="007212E6">
      <w:pPr>
        <w:jc w:val="left"/>
        <w:rPr>
          <w:szCs w:val="24"/>
          <w:lang w:val="es-AR" w:eastAsia="es-AR"/>
        </w:rPr>
      </w:pPr>
    </w:p>
    <w:p w:rsidR="007212E6" w:rsidRPr="007212E6" w:rsidRDefault="007212E6" w:rsidP="007212E6">
      <w:pPr>
        <w:ind w:firstLine="708"/>
        <w:rPr>
          <w:szCs w:val="24"/>
          <w:lang w:val="es-AR" w:eastAsia="es-AR"/>
        </w:rPr>
      </w:pPr>
      <w:r w:rsidRPr="007212E6">
        <w:rPr>
          <w:color w:val="000000"/>
          <w:szCs w:val="24"/>
          <w:lang w:val="es-AR" w:eastAsia="es-AR"/>
        </w:rPr>
        <w:t>En 1955, con el creciente aumento de niños abandonados, abrió la institución «Hogar del Niño del Inmaculado Corazón» para los huérfanos y los jóvenes sin hogar. Posteriormente, fundó el centro «Shanti Nagar» para aquellos individuos que padecían la enfermedad de Hansen, comúnmente conocida como lepra, junto con otras clínicas similares donde las Misioneras de la Caridad proporcionaban atención médica y alimentos.</w:t>
      </w:r>
    </w:p>
    <w:p w:rsidR="007212E6" w:rsidRPr="007212E6" w:rsidRDefault="007212E6" w:rsidP="007212E6">
      <w:pPr>
        <w:jc w:val="left"/>
        <w:rPr>
          <w:szCs w:val="24"/>
          <w:lang w:val="es-AR" w:eastAsia="es-AR"/>
        </w:rPr>
      </w:pPr>
    </w:p>
    <w:p w:rsidR="007212E6" w:rsidRPr="007212E6" w:rsidRDefault="007212E6" w:rsidP="007212E6">
      <w:pPr>
        <w:ind w:firstLine="708"/>
        <w:rPr>
          <w:szCs w:val="24"/>
          <w:lang w:val="es-AR" w:eastAsia="es-AR"/>
        </w:rPr>
      </w:pPr>
      <w:r w:rsidRPr="007212E6">
        <w:rPr>
          <w:color w:val="000000"/>
          <w:szCs w:val="24"/>
          <w:lang w:val="es-AR" w:eastAsia="es-AR"/>
        </w:rPr>
        <w:t>Teresa de Calcuta falleció el 5 de septiembre de 1997 a los 87 años a causa de un paro cardíaco, después de amanecer con fuertes dolores de espalda y problemas respiratorios. Se hallaba de reposo en Santo Tomás (Calcuta) una semana antes de su muerte, en septiembre de 1997. El gobierno indio le concedió un funeral de Estado y, como parte de este, su féretro fue trasladado por gran parte de la ciudad en el mismo carruaje en el que fueron llevados los restos de Mahatma Gandhi y Jawaharlal Nehru.</w:t>
      </w:r>
    </w:p>
    <w:p w:rsidR="007212E6" w:rsidRPr="007212E6" w:rsidRDefault="007212E6" w:rsidP="007212E6">
      <w:pPr>
        <w:jc w:val="left"/>
        <w:rPr>
          <w:szCs w:val="24"/>
          <w:lang w:val="es-AR" w:eastAsia="es-AR"/>
        </w:rPr>
      </w:pPr>
    </w:p>
    <w:p w:rsidR="007212E6" w:rsidRPr="007212E6" w:rsidRDefault="007212E6" w:rsidP="007212E6">
      <w:pPr>
        <w:ind w:firstLine="708"/>
        <w:rPr>
          <w:szCs w:val="24"/>
          <w:lang w:val="es-AR" w:eastAsia="es-AR"/>
        </w:rPr>
      </w:pPr>
      <w:r w:rsidRPr="007212E6">
        <w:rPr>
          <w:color w:val="000000"/>
          <w:szCs w:val="24"/>
          <w:lang w:val="es-AR" w:eastAsia="es-AR"/>
        </w:rPr>
        <w:t xml:space="preserve">En 2007, en la Argentina, vivían 69 religiosas y 11 novicias y aspirantes de las Hermanas de la Caridad quienes mantienen el servicio y la memoria de la Madre Teresa de Calcuta en nuestro país. En el mundo hay 737 casas con 4713 religiosas que ya hicieron los votos perpetuos y 717 novicias y aspirantes. Provienen de 89 países, aunque la mayoría de las nuevas vocaciones son africanas y en cada destino realizan diferentes tareas según las necesidades del lugar. Las misioneras ayudan a refugiados, ex prostitutas, enfermos mentales, niños abandonados, leprosos, víctimas del sida, ancianos </w:t>
      </w:r>
      <w:r w:rsidRPr="007212E6">
        <w:rPr>
          <w:color w:val="000000"/>
          <w:szCs w:val="24"/>
          <w:lang w:val="es-AR" w:eastAsia="es-AR"/>
        </w:rPr>
        <w:lastRenderedPageBreak/>
        <w:t>y convalecientes. Tienen escuelas atendidas por voluntarios para educar a los niños de la calle, comedores de caridad, y proveen otros servicios de acuerdo con las necesidades de la comunidad.</w:t>
      </w:r>
    </w:p>
    <w:p w:rsidR="007212E6" w:rsidRPr="007212E6" w:rsidRDefault="007212E6" w:rsidP="007212E6">
      <w:pPr>
        <w:jc w:val="left"/>
        <w:rPr>
          <w:szCs w:val="24"/>
          <w:lang w:val="es-AR" w:eastAsia="es-AR"/>
        </w:rPr>
      </w:pPr>
    </w:p>
    <w:p w:rsidR="007212E6" w:rsidRPr="007212E6" w:rsidRDefault="007212E6" w:rsidP="007212E6">
      <w:pPr>
        <w:ind w:firstLine="708"/>
        <w:rPr>
          <w:szCs w:val="24"/>
          <w:lang w:val="es-AR" w:eastAsia="es-AR"/>
        </w:rPr>
      </w:pPr>
      <w:r w:rsidRPr="007212E6">
        <w:rPr>
          <w:color w:val="000000"/>
          <w:szCs w:val="24"/>
          <w:lang w:val="es-AR" w:eastAsia="es-AR"/>
        </w:rPr>
        <w:t>25 años pasaron del fallecimiento de Teresa de Calcuta y su legado sigue siendo de inspiración para trabajar en pos del desarrollo de los que más lo necesitan.</w:t>
      </w:r>
    </w:p>
    <w:p w:rsidR="007212E6" w:rsidRPr="007212E6" w:rsidRDefault="007212E6" w:rsidP="007212E6">
      <w:pPr>
        <w:jc w:val="left"/>
        <w:rPr>
          <w:szCs w:val="24"/>
          <w:lang w:val="es-AR" w:eastAsia="es-AR"/>
        </w:rPr>
      </w:pPr>
    </w:p>
    <w:p w:rsidR="007212E6" w:rsidRPr="007212E6" w:rsidRDefault="007212E6" w:rsidP="007212E6">
      <w:pPr>
        <w:ind w:firstLine="708"/>
        <w:rPr>
          <w:szCs w:val="24"/>
          <w:lang w:val="es-AR" w:eastAsia="es-AR"/>
        </w:rPr>
      </w:pPr>
      <w:r w:rsidRPr="007212E6">
        <w:rPr>
          <w:color w:val="000000"/>
          <w:szCs w:val="24"/>
          <w:lang w:val="es-AR" w:eastAsia="es-AR"/>
        </w:rPr>
        <w:t>Por lo expuesto, señor Presidente, solicitamos al cuerpo la aprobación de la presente resolución.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2A23" w:rsidRDefault="00812A23">
      <w:r>
        <w:separator/>
      </w:r>
    </w:p>
  </w:endnote>
  <w:endnote w:type="continuationSeparator" w:id="1">
    <w:p w:rsidR="00812A23" w:rsidRDefault="00812A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07216" w:rsidRPr="00D07216">
        <w:rPr>
          <w:noProof/>
          <w:color w:val="333333"/>
          <w:sz w:val="20"/>
        </w:rPr>
        <w:t>24/02/2022 14:55:00</w:t>
      </w:r>
    </w:fldSimple>
    <w:r w:rsidRPr="001C19C4">
      <w:rPr>
        <w:color w:val="333333"/>
        <w:sz w:val="20"/>
      </w:rPr>
      <w:t xml:space="preserve">  -  Cantidad de caracteres: </w:t>
    </w:r>
    <w:fldSimple w:instr=" NUMCHARS  \* MERGEFORMAT ">
      <w:r w:rsidR="00D07216" w:rsidRPr="00D07216">
        <w:rPr>
          <w:noProof/>
          <w:color w:val="333333"/>
          <w:sz w:val="20"/>
        </w:rPr>
        <w:t>3889</w:t>
      </w:r>
    </w:fldSimple>
    <w:r w:rsidRPr="001C19C4">
      <w:rPr>
        <w:color w:val="333333"/>
        <w:sz w:val="20"/>
      </w:rPr>
      <w:t xml:space="preserve"> - Cantidad de palabras: </w:t>
    </w:r>
    <w:fldSimple w:instr=" NUMWORDS  \* MERGEFORMAT ">
      <w:r w:rsidR="00D07216" w:rsidRPr="00D07216">
        <w:rPr>
          <w:noProof/>
          <w:color w:val="333333"/>
          <w:sz w:val="20"/>
        </w:rPr>
        <w:t>780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4130E" w:rsidRPr="001C19C4">
      <w:rPr>
        <w:rStyle w:val="Nmerodepgina"/>
        <w:color w:val="333333"/>
      </w:rPr>
      <w:fldChar w:fldCharType="begin"/>
    </w:r>
    <w:r w:rsidRPr="001C19C4">
      <w:rPr>
        <w:rStyle w:val="Nmerodepgina"/>
        <w:color w:val="333333"/>
      </w:rPr>
      <w:instrText xml:space="preserve"> PAGE </w:instrText>
    </w:r>
    <w:r w:rsidR="00B4130E" w:rsidRPr="001C19C4">
      <w:rPr>
        <w:rStyle w:val="Nmerodepgina"/>
        <w:color w:val="333333"/>
      </w:rPr>
      <w:fldChar w:fldCharType="separate"/>
    </w:r>
    <w:r w:rsidR="00D07216">
      <w:rPr>
        <w:rStyle w:val="Nmerodepgina"/>
        <w:noProof/>
        <w:color w:val="333333"/>
      </w:rPr>
      <w:t>1</w:t>
    </w:r>
    <w:r w:rsidR="00B4130E" w:rsidRPr="001C19C4">
      <w:rPr>
        <w:rStyle w:val="Nmerodepgina"/>
        <w:color w:val="333333"/>
      </w:rPr>
      <w:fldChar w:fldCharType="end"/>
    </w:r>
    <w:r w:rsidRPr="001C19C4">
      <w:rPr>
        <w:rStyle w:val="Nmerodepgina"/>
        <w:color w:val="333333"/>
      </w:rPr>
      <w:t>/</w:t>
    </w:r>
    <w:fldSimple w:instr=" NUMPAGES  \* MERGEFORMAT ">
      <w:r w:rsidR="00D07216" w:rsidRPr="00D07216">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2A23" w:rsidRDefault="00812A23">
      <w:r>
        <w:separator/>
      </w:r>
    </w:p>
  </w:footnote>
  <w:footnote w:type="continuationSeparator" w:id="1">
    <w:p w:rsidR="00812A23" w:rsidRDefault="00812A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212E6"/>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2A2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85EE2"/>
    <w:rsid w:val="00BA5BD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7216"/>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s>
</file>

<file path=word/webSettings.xml><?xml version="1.0" encoding="utf-8"?>
<w:webSettings xmlns:r="http://schemas.openxmlformats.org/officeDocument/2006/relationships" xmlns:w="http://schemas.openxmlformats.org/wordprocessingml/2006/main">
  <w:divs>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3</Pages>
  <Words>780</Words>
  <Characters>3889</Characters>
  <Application>Microsoft Office Word</Application>
  <DocSecurity>0</DocSecurity>
  <Lines>116</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2</cp:revision>
  <cp:lastPrinted>2020-02-28T17:24:00Z</cp:lastPrinted>
  <dcterms:created xsi:type="dcterms:W3CDTF">2022-02-24T17:57:00Z</dcterms:created>
  <dcterms:modified xsi:type="dcterms:W3CDTF">2022-02-24T17:57:00Z</dcterms:modified>
</cp:coreProperties>
</file>