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0BB" w:rsidRPr="009134D9" w:rsidRDefault="001860BB" w:rsidP="001860BB">
      <w:pPr>
        <w:jc w:val="center"/>
        <w:rPr>
          <w:lang w:val="es-MX"/>
        </w:rPr>
      </w:pPr>
      <w:bookmarkStart w:id="0" w:name="PDeclaración"/>
      <w:bookmarkEnd w:id="0"/>
      <w:r w:rsidRPr="007E357A">
        <w:rPr>
          <w:b/>
          <w:lang w:val="es-MX"/>
        </w:rPr>
        <w:t>PROYECTO DE DECLARACIÓN</w:t>
      </w:r>
    </w:p>
    <w:p w:rsidR="001860BB" w:rsidRPr="007E357A" w:rsidRDefault="001860BB" w:rsidP="001860BB">
      <w:pPr>
        <w:rPr>
          <w:b/>
          <w:lang w:val="es-MX"/>
        </w:rPr>
      </w:pPr>
    </w:p>
    <w:p w:rsidR="001860BB" w:rsidRPr="007E357A" w:rsidRDefault="001860BB" w:rsidP="001860BB">
      <w:pPr>
        <w:rPr>
          <w:lang w:val="es-MX"/>
        </w:rPr>
      </w:pPr>
    </w:p>
    <w:p w:rsidR="001860BB" w:rsidRPr="007E357A" w:rsidRDefault="001860BB" w:rsidP="001860BB">
      <w:pPr>
        <w:spacing w:line="360" w:lineRule="auto"/>
        <w:rPr>
          <w:lang w:val="es-MX"/>
        </w:rPr>
      </w:pPr>
      <w:r w:rsidRPr="007E357A">
        <w:rPr>
          <w:lang w:val="es-MX"/>
        </w:rPr>
        <w:t>La Legislatura de la Ciudad Autónoma de Bueno</w:t>
      </w:r>
      <w:r>
        <w:rPr>
          <w:lang w:val="es-MX"/>
        </w:rPr>
        <w:t xml:space="preserve">s Aires conmemora al escritor, </w:t>
      </w:r>
      <w:r w:rsidRPr="007E357A">
        <w:rPr>
          <w:lang w:val="es-MX"/>
        </w:rPr>
        <w:t>periodista</w:t>
      </w:r>
      <w:r>
        <w:rPr>
          <w:lang w:val="es-MX"/>
        </w:rPr>
        <w:t xml:space="preserve"> y militante</w:t>
      </w:r>
      <w:r w:rsidRPr="007E357A">
        <w:rPr>
          <w:lang w:val="es-MX"/>
        </w:rPr>
        <w:t xml:space="preserve"> Rodolfo Walsh, a</w:t>
      </w:r>
      <w:r>
        <w:rPr>
          <w:lang w:val="es-MX"/>
        </w:rPr>
        <w:t>l cumplirse</w:t>
      </w:r>
      <w:r w:rsidRPr="007E357A">
        <w:rPr>
          <w:lang w:val="es-MX"/>
        </w:rPr>
        <w:t xml:space="preserve"> </w:t>
      </w:r>
      <w:r>
        <w:rPr>
          <w:lang w:val="es-MX"/>
        </w:rPr>
        <w:t>45</w:t>
      </w:r>
      <w:r w:rsidRPr="007E357A">
        <w:rPr>
          <w:lang w:val="es-MX"/>
        </w:rPr>
        <w:t xml:space="preserve"> años de</w:t>
      </w:r>
      <w:r>
        <w:rPr>
          <w:lang w:val="es-MX"/>
        </w:rPr>
        <w:t xml:space="preserve"> su desaparición forzada a manos</w:t>
      </w:r>
      <w:r w:rsidRPr="007E357A">
        <w:rPr>
          <w:lang w:val="es-MX"/>
        </w:rPr>
        <w:t xml:space="preserve"> </w:t>
      </w:r>
      <w:r>
        <w:rPr>
          <w:lang w:val="es-MX"/>
        </w:rPr>
        <w:t>de la última dictadura cívico - militar.</w:t>
      </w:r>
    </w:p>
    <w:p w:rsidR="001860BB" w:rsidRPr="007E357A" w:rsidRDefault="001860BB" w:rsidP="001860BB">
      <w:pPr>
        <w:rPr>
          <w:lang w:val="es-MX"/>
        </w:rPr>
      </w:pPr>
    </w:p>
    <w:p w:rsidR="001860BB" w:rsidRPr="007E357A" w:rsidRDefault="001860BB" w:rsidP="001860BB">
      <w:pPr>
        <w:rPr>
          <w:lang w:val="es-MX"/>
        </w:rPr>
      </w:pPr>
    </w:p>
    <w:p w:rsidR="001860BB" w:rsidRPr="007E357A" w:rsidRDefault="001860BB" w:rsidP="001860BB">
      <w:pPr>
        <w:rPr>
          <w:lang w:val="es-MX"/>
        </w:rPr>
      </w:pPr>
    </w:p>
    <w:p w:rsidR="001860BB" w:rsidRPr="007E357A" w:rsidRDefault="001860BB" w:rsidP="001860BB">
      <w:pPr>
        <w:rPr>
          <w:lang w:val="es-MX"/>
        </w:rPr>
      </w:pPr>
    </w:p>
    <w:p w:rsidR="001860BB" w:rsidRPr="007E357A" w:rsidRDefault="001860BB" w:rsidP="001860BB">
      <w:pPr>
        <w:rPr>
          <w:lang w:val="es-MX"/>
        </w:rPr>
      </w:pPr>
      <w:r w:rsidRPr="007E357A">
        <w:rPr>
          <w:lang w:val="es-MX"/>
        </w:rPr>
        <w:tab/>
      </w:r>
    </w:p>
    <w:p w:rsidR="001860BB" w:rsidRPr="007E357A" w:rsidRDefault="001860BB" w:rsidP="001860BB">
      <w:pPr>
        <w:jc w:val="center"/>
        <w:rPr>
          <w:lang w:val="es-MX"/>
        </w:rPr>
      </w:pPr>
      <w:r w:rsidRPr="007E357A">
        <w:rPr>
          <w:lang w:val="es-MX"/>
        </w:rPr>
        <w:br w:type="page"/>
      </w:r>
      <w:r w:rsidRPr="007E357A">
        <w:rPr>
          <w:b/>
          <w:lang w:val="es-MX"/>
        </w:rPr>
        <w:lastRenderedPageBreak/>
        <w:t>FUNDAMENTOS</w:t>
      </w:r>
    </w:p>
    <w:p w:rsidR="001860BB" w:rsidRPr="007E357A" w:rsidRDefault="001860BB" w:rsidP="001860BB">
      <w:pPr>
        <w:rPr>
          <w:lang w:val="es-MX"/>
        </w:rPr>
      </w:pPr>
    </w:p>
    <w:p w:rsidR="001860BB" w:rsidRPr="007E357A" w:rsidRDefault="001860BB" w:rsidP="001860BB">
      <w:pPr>
        <w:rPr>
          <w:lang w:val="es-MX"/>
        </w:rPr>
      </w:pPr>
      <w:r>
        <w:rPr>
          <w:lang w:val="es-MX"/>
        </w:rPr>
        <w:t>Señor presidente</w:t>
      </w:r>
      <w:r w:rsidRPr="007E357A">
        <w:rPr>
          <w:lang w:val="es-MX"/>
        </w:rPr>
        <w:t xml:space="preserve">: </w:t>
      </w:r>
    </w:p>
    <w:p w:rsidR="001860BB" w:rsidRPr="007E357A" w:rsidRDefault="001860BB" w:rsidP="001860BB">
      <w:pPr>
        <w:rPr>
          <w:lang w:val="es-MX"/>
        </w:rPr>
      </w:pPr>
    </w:p>
    <w:p w:rsidR="001860BB" w:rsidRDefault="001860BB" w:rsidP="001860BB">
      <w:pPr>
        <w:spacing w:line="360" w:lineRule="auto"/>
        <w:rPr>
          <w:lang w:val="es-MX"/>
        </w:rPr>
      </w:pPr>
      <w:r>
        <w:rPr>
          <w:lang w:val="es-MX"/>
        </w:rPr>
        <w:tab/>
      </w:r>
      <w:r w:rsidRPr="007E357A">
        <w:rPr>
          <w:lang w:val="es-MX"/>
        </w:rPr>
        <w:t xml:space="preserve">Rodolfo Jorge Walsh nació el 9 de enero de 1927 en la Provincia de Río Negro. Viajó a la Ciudad de Buenos Aires en el año 1941 para terminar sus estudios secundarios y luego comenzó Filosofía y Letras en la Universidad de Buenos Aires, carrera que abandonaría para dedicarse a los más variados trabajos </w:t>
      </w:r>
      <w:r w:rsidRPr="007E357A">
        <w:rPr>
          <w:i/>
          <w:lang w:val="es-MX"/>
        </w:rPr>
        <w:t>"Fui lavacopas, limpiavidrios, comerciante de antigüedades y criptógrafo"</w:t>
      </w:r>
      <w:r w:rsidRPr="007E357A">
        <w:rPr>
          <w:lang w:val="es-MX"/>
        </w:rPr>
        <w:t>, decía él, queriendo relativizar el importante rol que tuvo como periodista, escritor, militante e intelectual de su época.</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t xml:space="preserve">Ya a los 17 años había </w:t>
      </w:r>
      <w:r w:rsidRPr="007E357A">
        <w:rPr>
          <w:lang w:val="es-MX"/>
        </w:rPr>
        <w:t>comenzado a trabajar en la Editorial Hachette como traductor y como corrector de pruebas, y a los 20 comenzó a publicar sus primeros textos periodísticos. En 1953 publicó "</w:t>
      </w:r>
      <w:r w:rsidRPr="00476452">
        <w:rPr>
          <w:i/>
          <w:lang w:val="es-MX"/>
        </w:rPr>
        <w:t>Diez cuentos policiales argentinos</w:t>
      </w:r>
      <w:r w:rsidRPr="007E357A">
        <w:rPr>
          <w:lang w:val="es-MX"/>
        </w:rPr>
        <w:t>" (primera recopilación de autores nacionales del género) y "</w:t>
      </w:r>
      <w:r w:rsidRPr="00476452">
        <w:rPr>
          <w:i/>
          <w:lang w:val="es-MX"/>
        </w:rPr>
        <w:t>Variaciones en rojo</w:t>
      </w:r>
      <w:r w:rsidRPr="007E357A">
        <w:rPr>
          <w:lang w:val="es-MX"/>
        </w:rPr>
        <w:t>" (Premio Municipal de Literatura de Buenos Aires), y en 1956 "</w:t>
      </w:r>
      <w:r w:rsidRPr="00476452">
        <w:rPr>
          <w:i/>
          <w:lang w:val="es-MX"/>
        </w:rPr>
        <w:t>Antología del cuento extraño</w:t>
      </w:r>
      <w:r w:rsidRPr="007E357A">
        <w:rPr>
          <w:lang w:val="es-MX"/>
        </w:rPr>
        <w:t>".</w:t>
      </w:r>
    </w:p>
    <w:p w:rsidR="001860BB" w:rsidRPr="007E357A" w:rsidRDefault="001860BB" w:rsidP="001860BB">
      <w:pPr>
        <w:spacing w:line="360" w:lineRule="auto"/>
        <w:rPr>
          <w:lang w:val="es-MX"/>
        </w:rPr>
      </w:pPr>
    </w:p>
    <w:p w:rsidR="001860BB" w:rsidRDefault="001860BB" w:rsidP="001860BB">
      <w:pPr>
        <w:spacing w:line="360" w:lineRule="auto"/>
        <w:rPr>
          <w:i/>
          <w:lang w:val="es-MX"/>
        </w:rPr>
      </w:pPr>
      <w:r>
        <w:rPr>
          <w:lang w:val="es-MX"/>
        </w:rPr>
        <w:tab/>
      </w:r>
      <w:r w:rsidRPr="007E357A">
        <w:rPr>
          <w:lang w:val="es-MX"/>
        </w:rPr>
        <w:t>Su siguiente libro no sólo fue la primera obra del género de "</w:t>
      </w:r>
      <w:r w:rsidRPr="00476452">
        <w:rPr>
          <w:i/>
          <w:lang w:val="es-MX"/>
        </w:rPr>
        <w:t>crónica periodística</w:t>
      </w:r>
      <w:r w:rsidRPr="007E357A">
        <w:rPr>
          <w:lang w:val="es-MX"/>
        </w:rPr>
        <w:t xml:space="preserve">", que consiste en el relato novelado </w:t>
      </w:r>
      <w:r>
        <w:rPr>
          <w:lang w:val="es-MX"/>
        </w:rPr>
        <w:t>de un hecho real (adelantándose</w:t>
      </w:r>
      <w:r w:rsidRPr="007E357A">
        <w:rPr>
          <w:lang w:val="es-MX"/>
        </w:rPr>
        <w:t xml:space="preserve"> nueve años a la obra "</w:t>
      </w:r>
      <w:r w:rsidRPr="00936E62">
        <w:rPr>
          <w:i/>
          <w:lang w:val="es-MX"/>
        </w:rPr>
        <w:t>A sangre fría</w:t>
      </w:r>
      <w:r w:rsidRPr="007E357A">
        <w:rPr>
          <w:lang w:val="es-MX"/>
        </w:rPr>
        <w:t xml:space="preserve">" - </w:t>
      </w:r>
      <w:r w:rsidRPr="007E357A">
        <w:rPr>
          <w:i/>
          <w:lang w:val="es-MX"/>
        </w:rPr>
        <w:t>In Cold Blood -</w:t>
      </w:r>
      <w:r w:rsidRPr="007E357A">
        <w:rPr>
          <w:lang w:val="es-MX"/>
        </w:rPr>
        <w:t xml:space="preserve"> de Truman Capote, el libro a menudo citado como iniciador de este género), sino que además -</w:t>
      </w:r>
      <w:r>
        <w:rPr>
          <w:lang w:val="es-MX"/>
        </w:rPr>
        <w:t xml:space="preserve"> </w:t>
      </w:r>
      <w:r w:rsidRPr="007E357A">
        <w:rPr>
          <w:lang w:val="es-MX"/>
        </w:rPr>
        <w:t>en sus propias palabras</w:t>
      </w:r>
      <w:r>
        <w:rPr>
          <w:lang w:val="es-MX"/>
        </w:rPr>
        <w:t xml:space="preserve"> </w:t>
      </w:r>
      <w:r w:rsidRPr="007E357A">
        <w:rPr>
          <w:lang w:val="es-MX"/>
        </w:rPr>
        <w:t xml:space="preserve">- </w:t>
      </w:r>
      <w:r w:rsidRPr="007E357A">
        <w:rPr>
          <w:i/>
          <w:lang w:val="es-MX"/>
        </w:rPr>
        <w:t>"</w:t>
      </w:r>
      <w:r>
        <w:rPr>
          <w:i/>
          <w:lang w:val="es-MX"/>
        </w:rPr>
        <w:t>…</w:t>
      </w:r>
      <w:r w:rsidRPr="007E357A">
        <w:rPr>
          <w:i/>
          <w:lang w:val="es-MX"/>
        </w:rPr>
        <w:t>cambió mi vida. Haciéndola, descubrí, además de mis perplejidades íntimas, que existía un amenazante mundo exterior".</w:t>
      </w:r>
    </w:p>
    <w:p w:rsidR="001860BB" w:rsidRPr="007E357A" w:rsidRDefault="001860BB" w:rsidP="001860BB">
      <w:pPr>
        <w:spacing w:line="360" w:lineRule="auto"/>
        <w:rPr>
          <w:i/>
          <w:lang w:val="es-MX"/>
        </w:rPr>
      </w:pPr>
    </w:p>
    <w:p w:rsidR="001860BB" w:rsidRDefault="001860BB" w:rsidP="001860BB">
      <w:pPr>
        <w:spacing w:line="360" w:lineRule="auto"/>
        <w:rPr>
          <w:lang w:val="es-MX"/>
        </w:rPr>
      </w:pPr>
      <w:r>
        <w:rPr>
          <w:lang w:val="es-MX"/>
        </w:rPr>
        <w:tab/>
      </w:r>
      <w:r w:rsidRPr="007E357A">
        <w:rPr>
          <w:lang w:val="es-MX"/>
        </w:rPr>
        <w:t>"</w:t>
      </w:r>
      <w:r w:rsidRPr="00467FD1">
        <w:rPr>
          <w:i/>
          <w:lang w:val="es-MX"/>
        </w:rPr>
        <w:t>Operación Masacre</w:t>
      </w:r>
      <w:r>
        <w:rPr>
          <w:lang w:val="es-MX"/>
        </w:rPr>
        <w:t xml:space="preserve">" </w:t>
      </w:r>
      <w:r w:rsidRPr="007E357A">
        <w:rPr>
          <w:lang w:val="es-MX"/>
        </w:rPr>
        <w:t xml:space="preserve">(1957) nació una tarde de 1956, cuando Walsh se encontraba jugando al ajedrez en un bar de La Plata y escuchó la frase </w:t>
      </w:r>
      <w:r w:rsidRPr="007E357A">
        <w:rPr>
          <w:i/>
          <w:lang w:val="es-MX"/>
        </w:rPr>
        <w:t>"Hay un fusilado que vive".</w:t>
      </w:r>
      <w:r w:rsidRPr="007E357A">
        <w:rPr>
          <w:lang w:val="es-MX"/>
        </w:rPr>
        <w:t xml:space="preserve"> La frase se refería a los fusilamientos de militantes políticos, civiles y militares </w:t>
      </w:r>
      <w:r>
        <w:rPr>
          <w:lang w:val="es-MX"/>
        </w:rPr>
        <w:t xml:space="preserve">ocurridos el 9 de junio de 1956, </w:t>
      </w:r>
      <w:r w:rsidRPr="007E357A">
        <w:rPr>
          <w:lang w:val="es-MX"/>
        </w:rPr>
        <w:t>durante el gobierno de facto de la autodenominada "Revolución Libertadora" en los basurales de José León Suárez, en el partido de General San Martín, Provincia de Buenos Aires, y nunca se le fue de la mente. En 1972 la obra fue llevada al cine.</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Su obra recorre el género policial, periodístico y testimonial, con libros que alcanzaron gran difusión como "</w:t>
      </w:r>
      <w:r w:rsidRPr="00E14112">
        <w:rPr>
          <w:i/>
          <w:lang w:val="es-MX"/>
        </w:rPr>
        <w:t>Quién mató a Rosendo</w:t>
      </w:r>
      <w:r w:rsidRPr="007E357A">
        <w:rPr>
          <w:lang w:val="es-MX"/>
        </w:rPr>
        <w:t>" (1969) o "</w:t>
      </w:r>
      <w:r w:rsidRPr="00E14112">
        <w:rPr>
          <w:i/>
          <w:lang w:val="es-MX"/>
        </w:rPr>
        <w:t>Caso Satanowsky</w:t>
      </w:r>
      <w:r w:rsidRPr="007E357A">
        <w:rPr>
          <w:lang w:val="es-MX"/>
        </w:rPr>
        <w:t xml:space="preserve">" (1973). </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 xml:space="preserve">En cuanto a su militancia política, luego de su breve paso por la Alianza Libertadora Nacionalista (1944/1945), agrupación que el mismo Walsh caracterizó años más tarde como </w:t>
      </w:r>
      <w:r w:rsidRPr="007E357A">
        <w:rPr>
          <w:i/>
          <w:lang w:val="es-MX"/>
        </w:rPr>
        <w:t>"la mejor creación del nazismo en la Argentina.</w:t>
      </w:r>
      <w:r>
        <w:rPr>
          <w:i/>
          <w:lang w:val="es-MX"/>
        </w:rPr>
        <w:t>..</w:t>
      </w:r>
      <w:r w:rsidRPr="007E357A">
        <w:rPr>
          <w:i/>
          <w:lang w:val="es-MX"/>
        </w:rPr>
        <w:t xml:space="preserve">antisemita y </w:t>
      </w:r>
      <w:r w:rsidRPr="007E357A">
        <w:rPr>
          <w:i/>
          <w:lang w:val="es-MX"/>
        </w:rPr>
        <w:lastRenderedPageBreak/>
        <w:t>anticomunista en una ciudad donde los judíos y la izquierda tenían peso propio"</w:t>
      </w:r>
      <w:r>
        <w:rPr>
          <w:lang w:val="es-MX"/>
        </w:rPr>
        <w:t xml:space="preserve">, viajó a Cuba </w:t>
      </w:r>
      <w:r w:rsidRPr="007E357A">
        <w:rPr>
          <w:lang w:val="es-MX"/>
        </w:rPr>
        <w:t>fines de la década del '50, donde junto con Jorge Ricardo Masetti y el Che Guevara conformaría el notable trío que encabezaba la agencia Prensa Latina.</w:t>
      </w:r>
    </w:p>
    <w:p w:rsidR="001860BB" w:rsidRDefault="001860BB" w:rsidP="001860BB">
      <w:pPr>
        <w:spacing w:line="360" w:lineRule="auto"/>
        <w:rPr>
          <w:lang w:val="es-MX"/>
        </w:rPr>
      </w:pPr>
    </w:p>
    <w:p w:rsidR="001860BB" w:rsidRDefault="001860BB" w:rsidP="001860BB">
      <w:pPr>
        <w:spacing w:line="360" w:lineRule="auto"/>
        <w:rPr>
          <w:lang w:val="es-MX"/>
        </w:rPr>
      </w:pPr>
      <w:r>
        <w:rPr>
          <w:lang w:val="es-MX"/>
        </w:rPr>
        <w:t xml:space="preserve">           </w:t>
      </w:r>
      <w:r w:rsidRPr="007E357A">
        <w:rPr>
          <w:lang w:val="es-MX"/>
        </w:rPr>
        <w:t>Walsh tuvo un papel decisivo en la historia de la Revolución Cubana. Con meses de anticipación, Rodolfo Walsh desencriptó información relacionada con las intenciones de Estado Unidos de invadir Cuba para derrocar a Fidel Castro, que sucedería en Playa Girón, el 17 abril de 1961, precedido por bombardeos sobre La Habana dos días antes. Los cables interceptados, iban y venían de la Embajada de EE.UU. en Guatemal</w:t>
      </w:r>
      <w:r>
        <w:rPr>
          <w:lang w:val="es-MX"/>
        </w:rPr>
        <w:t>a</w:t>
      </w:r>
      <w:r w:rsidRPr="007E357A">
        <w:rPr>
          <w:lang w:val="es-MX"/>
        </w:rPr>
        <w:t xml:space="preserve"> y los cuarteles de la CIA, y Masetti se los daba a Walsh con la esperanza que los descifrara. Desde su precario cubículo de Prensa Latina, Walsh informó al gobierno cubano la cantidad de hombres, nombre de las embarcaciones, apoyo aéreo y estrategias que la CIA pensaba indescifrables. </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En 1961 regresó a Buenos Aires, en esa época se acercó al “Malena”, nombre simpático que se pusiera la agrupación guevarista Movimiento de Liberación Nacional (MLN), donde militaba su hija Victoria Walsh.</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t xml:space="preserve">En 1967, </w:t>
      </w:r>
      <w:r w:rsidRPr="007E357A">
        <w:rPr>
          <w:lang w:val="es-MX"/>
        </w:rPr>
        <w:t>Walsh es invitado nuevamente a La Habana para participar en un congreso en Casa de las Américas, junto a Paco Urondo y León Rozitchner, que se realizó en febrero de 1968. El viaje se hacía con varias escalas, y la vía europea partía desde Checoslovaquia. De regreso y en su escala madrileña, por intermedio de Jorge Antonio, Walsh tuvo la oportunidad de conseguir una reunión con Juan Domingo Perón.</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Ya en Buenos Aires comenzaba una nueva historia. En marzo de 1968 se conformó en plenario una central sindical combativa con la formación la CGTA, con Walsh dentro de sus filas, y la conducción de Raimundo Ongaro. De inmediato se pone en marcha la publicación semanal llamada CGT, de la cual Walsh era director y escritor de la mayoría de los artículos, donde convocó a Rogelio García Lupo y a Horacio Verbitsky. Walsh sólo respondía directamente a Ongaro.</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Para fines del '69, comienzos del '70, Walsh -</w:t>
      </w:r>
      <w:r>
        <w:rPr>
          <w:lang w:val="es-MX"/>
        </w:rPr>
        <w:t xml:space="preserve"> </w:t>
      </w:r>
      <w:r w:rsidRPr="007E357A">
        <w:rPr>
          <w:lang w:val="es-MX"/>
        </w:rPr>
        <w:t>luego de su investigación para el libro "¿Quién mató a Rosendo?"</w:t>
      </w:r>
      <w:r>
        <w:rPr>
          <w:lang w:val="es-MX"/>
        </w:rPr>
        <w:t xml:space="preserve"> </w:t>
      </w:r>
      <w:r w:rsidRPr="007E357A">
        <w:rPr>
          <w:lang w:val="es-MX"/>
        </w:rPr>
        <w:t xml:space="preserve">-, militaba con todos los miembros de Avellaneda de la Acción Revolucionaria Peronista (ARP) que se habían pasado a las FAP (Fuerzas Armadas Peronistas). Walsh estaba cada vez más envuelto en su desarrollo político con ambición de mayor compromiso; sabía que el sujeto histórico de entonces pasaba por el movimiento peronista, y pareció seguir la máxima del Padre Mugica: </w:t>
      </w:r>
      <w:r w:rsidRPr="007E357A">
        <w:rPr>
          <w:i/>
          <w:lang w:val="es-MX"/>
        </w:rPr>
        <w:t xml:space="preserve">"Yo sé, por el </w:t>
      </w:r>
      <w:r w:rsidRPr="007E357A">
        <w:rPr>
          <w:i/>
          <w:lang w:val="es-MX"/>
        </w:rPr>
        <w:lastRenderedPageBreak/>
        <w:t>Evangelio, por la actitud de Cristo, que tengo que mirar la historia humana desde los pobres, y en Argentina la mayoría de los pobres son peronistas"</w:t>
      </w:r>
      <w:r w:rsidRPr="007E357A">
        <w:rPr>
          <w:lang w:val="es-MX"/>
        </w:rPr>
        <w:t>. El paso que da Walsh es hacia el encuadramiento en el Peronismo de Base (PB), organización de superficie de las FAP, conmovido por su experiencia de contacto directo con los proscriptos humillados, humildes y sufridos trabajadores y ejemplares militantes.</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En abril de 1973, luego del triunfo del Frejuli (Frente Justicialista de Liberación) y antes de la asunción de Cámpora, define su traspaso a Montoneros junto a su hija Victoria, y casi todo el grupo de inteligencia de las FAP. Ahora Rodolfo Walsh pasaba a ser el jefe de inteligencia de Montoneros, donde también podía pasar al ámbito del accionar militar y donde también tuvo diversos roles en las publicaciones de la agrupación "Noticias" y "El Descamisado".</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El 29 de septiembre de 1976 su hija María Victoria, oficial 2ª de la organización Montoneros, murió en un enfrentamiento con el Ejército, el día posterior a su cumpleaños 26 (fue llamado "</w:t>
      </w:r>
      <w:r w:rsidRPr="00C90CC3">
        <w:rPr>
          <w:i/>
          <w:lang w:val="es-MX"/>
        </w:rPr>
        <w:t>El combate de la calle Corro</w:t>
      </w:r>
      <w:r w:rsidRPr="007E357A">
        <w:rPr>
          <w:lang w:val="es-MX"/>
        </w:rPr>
        <w:t xml:space="preserve">"). Al verse rodeada y sin posibilidad de escape en la terraza de la casa, ella y Alberto Molina, levantaron los brazos y tras un breve discurso que finalizó con la frase </w:t>
      </w:r>
      <w:r w:rsidRPr="007E357A">
        <w:rPr>
          <w:i/>
          <w:lang w:val="es-MX"/>
        </w:rPr>
        <w:t>"ustedes no nos matan, nosotros elegimos morir"</w:t>
      </w:r>
      <w:r w:rsidRPr="007E357A">
        <w:rPr>
          <w:lang w:val="es-MX"/>
        </w:rPr>
        <w:t>, tanto Alberto como Victoria se dispararon en la sien. En diciembre de ese año Walsh publicó un mensaje -</w:t>
      </w:r>
      <w:r>
        <w:rPr>
          <w:lang w:val="es-MX"/>
        </w:rPr>
        <w:t xml:space="preserve"> </w:t>
      </w:r>
      <w:r w:rsidRPr="007E357A">
        <w:rPr>
          <w:lang w:val="es-MX"/>
        </w:rPr>
        <w:t>en el que relata las circunstancias del hecho</w:t>
      </w:r>
      <w:r>
        <w:rPr>
          <w:lang w:val="es-MX"/>
        </w:rPr>
        <w:t xml:space="preserve"> </w:t>
      </w:r>
      <w:r w:rsidRPr="007E357A">
        <w:rPr>
          <w:lang w:val="es-MX"/>
        </w:rPr>
        <w:t>- llamado "</w:t>
      </w:r>
      <w:r w:rsidRPr="00525CA7">
        <w:rPr>
          <w:i/>
          <w:lang w:val="es-MX"/>
        </w:rPr>
        <w:t>Carta a mis amigos</w:t>
      </w:r>
      <w:r w:rsidRPr="007E357A">
        <w:rPr>
          <w:lang w:val="es-MX"/>
        </w:rPr>
        <w:t xml:space="preserve">". </w:t>
      </w:r>
    </w:p>
    <w:p w:rsidR="001860BB" w:rsidRPr="007E357A" w:rsidRDefault="001860BB" w:rsidP="001860BB">
      <w:pPr>
        <w:spacing w:line="360" w:lineRule="auto"/>
        <w:rPr>
          <w:lang w:val="es-MX"/>
        </w:rPr>
      </w:pPr>
    </w:p>
    <w:p w:rsidR="001860BB" w:rsidRPr="00084EC3" w:rsidRDefault="001860BB" w:rsidP="001860BB">
      <w:pPr>
        <w:spacing w:line="360" w:lineRule="auto"/>
        <w:rPr>
          <w:lang w:val="es-MX"/>
        </w:rPr>
      </w:pPr>
      <w:r>
        <w:rPr>
          <w:lang w:val="es-MX"/>
        </w:rPr>
        <w:tab/>
      </w:r>
      <w:r w:rsidRPr="007E357A">
        <w:rPr>
          <w:lang w:val="es-MX"/>
        </w:rPr>
        <w:t>El 24 de marzo de 1977, al cumplirse un año de la dictadura</w:t>
      </w:r>
      <w:r>
        <w:rPr>
          <w:lang w:val="es-MX"/>
        </w:rPr>
        <w:t xml:space="preserve"> cívica militar más sangrienta de nuestra historia</w:t>
      </w:r>
      <w:r w:rsidRPr="007E357A">
        <w:rPr>
          <w:lang w:val="es-MX"/>
        </w:rPr>
        <w:t xml:space="preserve">, envió su famosa </w:t>
      </w:r>
      <w:r>
        <w:rPr>
          <w:lang w:val="es-MX"/>
        </w:rPr>
        <w:t>"</w:t>
      </w:r>
      <w:r w:rsidRPr="00837290">
        <w:rPr>
          <w:b/>
          <w:i/>
          <w:lang w:val="es-MX"/>
        </w:rPr>
        <w:t>Carta Abierta de un escritor a la Junta Militar</w:t>
      </w:r>
      <w:r>
        <w:rPr>
          <w:lang w:val="es-MX"/>
        </w:rPr>
        <w:t>"</w:t>
      </w:r>
      <w:r w:rsidRPr="007E357A">
        <w:rPr>
          <w:lang w:val="es-MX"/>
        </w:rPr>
        <w:t xml:space="preserve">, a las redacciones de los diarios diciendo: </w:t>
      </w:r>
    </w:p>
    <w:p w:rsidR="001860BB" w:rsidRDefault="001860BB" w:rsidP="001860BB">
      <w:pPr>
        <w:spacing w:line="360" w:lineRule="auto"/>
        <w:rPr>
          <w:b/>
          <w:i/>
          <w:szCs w:val="22"/>
          <w:lang w:val="es-MX"/>
        </w:rPr>
      </w:pPr>
    </w:p>
    <w:p w:rsidR="001860BB" w:rsidRPr="004221E0" w:rsidRDefault="001860BB" w:rsidP="001860BB">
      <w:pPr>
        <w:spacing w:line="360" w:lineRule="auto"/>
        <w:rPr>
          <w:i/>
          <w:szCs w:val="22"/>
          <w:lang w:val="es-MX"/>
        </w:rPr>
      </w:pPr>
      <w:r w:rsidRPr="004221E0">
        <w:rPr>
          <w:b/>
          <w:i/>
          <w:szCs w:val="22"/>
          <w:lang w:val="es-MX"/>
        </w:rPr>
        <w:t xml:space="preserve">1.- </w:t>
      </w:r>
      <w:r w:rsidRPr="004221E0">
        <w:rPr>
          <w:i/>
          <w:szCs w:val="22"/>
          <w:lang w:val="es-MX"/>
        </w:rPr>
        <w:t>La censura de prensa, la persecución a intelectuales, el allanamiento de mi casa en el Tigre, el asesinato de amigos queridos y la pérdida de una hija que murió combatiéndolos, son algunos de los hechos que me obligan a esta forma de expresión clandestina después de haber opinado libremente como escritor y periodista durante casi treinta años.</w:t>
      </w:r>
    </w:p>
    <w:p w:rsidR="001860BB" w:rsidRPr="004221E0" w:rsidRDefault="001860BB" w:rsidP="001860BB">
      <w:pPr>
        <w:spacing w:line="360" w:lineRule="auto"/>
        <w:rPr>
          <w:i/>
          <w:szCs w:val="22"/>
          <w:lang w:val="es-MX"/>
        </w:rPr>
      </w:pPr>
      <w:r w:rsidRPr="004221E0">
        <w:rPr>
          <w:i/>
          <w:szCs w:val="22"/>
          <w:lang w:val="es-MX"/>
        </w:rPr>
        <w:t>El primer aniversario de esta Junta Militar ha motivado un balance de la acción de gobierno en documentos y discursos oficiales, donde lo que ustedes llaman aciertos son errores, los que reconocen como errores son crímenes y lo que omiten son calamidades.</w:t>
      </w:r>
    </w:p>
    <w:p w:rsidR="001860BB" w:rsidRPr="004221E0" w:rsidRDefault="001860BB" w:rsidP="001860BB">
      <w:pPr>
        <w:spacing w:line="360" w:lineRule="auto"/>
        <w:rPr>
          <w:i/>
          <w:szCs w:val="22"/>
          <w:lang w:val="es-MX"/>
        </w:rPr>
      </w:pPr>
      <w:r w:rsidRPr="004221E0">
        <w:rPr>
          <w:i/>
          <w:szCs w:val="22"/>
          <w:lang w:val="es-MX"/>
        </w:rPr>
        <w:t>El 24 de marzo de 1976 derrocaron ustedes a un gobierno del que formaban parte, a cuyo desprestigio contribuyeron como ejecutores de su política represiva, y cuyo término estaba señalado por elecciones convocadas para nueve meses más tarde.</w:t>
      </w:r>
    </w:p>
    <w:p w:rsidR="001860BB" w:rsidRPr="004221E0" w:rsidRDefault="001860BB" w:rsidP="001860BB">
      <w:pPr>
        <w:spacing w:line="360" w:lineRule="auto"/>
        <w:rPr>
          <w:i/>
          <w:szCs w:val="22"/>
          <w:lang w:val="es-MX"/>
        </w:rPr>
      </w:pPr>
      <w:r w:rsidRPr="004221E0">
        <w:rPr>
          <w:i/>
          <w:szCs w:val="22"/>
          <w:lang w:val="es-MX"/>
        </w:rPr>
        <w:lastRenderedPageBreak/>
        <w:t xml:space="preserve">En esa perspectiva lo que ustedes liquidaron no fue el mandato transitorio de Isabel Martínez sino la posibilidad de un proceso democrático donde el pueblo remediara males que ustedes continuaron y agravaron. </w:t>
      </w:r>
    </w:p>
    <w:p w:rsidR="001860BB" w:rsidRPr="004221E0" w:rsidRDefault="001860BB" w:rsidP="001860BB">
      <w:pPr>
        <w:spacing w:line="360" w:lineRule="auto"/>
        <w:rPr>
          <w:i/>
          <w:szCs w:val="22"/>
          <w:lang w:val="es-MX"/>
        </w:rPr>
      </w:pPr>
      <w:r w:rsidRPr="004221E0">
        <w:rPr>
          <w:i/>
          <w:szCs w:val="22"/>
          <w:lang w:val="es-MX"/>
        </w:rPr>
        <w:t xml:space="preserve">Ilegítimo en su origen, el gobierno que ustedes ejercen pudo legitimarse en los hechos recuperando el programa en que coincidieron en las elecciones de 1973 el ochenta por ciento de los argentinos y que sigue en pie como expresión objetiva de la voluntad del pueblo, único significado posible de ese 'ser nacional' que ustedes invocan tan a menudo. </w:t>
      </w:r>
    </w:p>
    <w:p w:rsidR="001860BB" w:rsidRPr="004221E0" w:rsidRDefault="001860BB" w:rsidP="001860BB">
      <w:pPr>
        <w:spacing w:line="360" w:lineRule="auto"/>
        <w:rPr>
          <w:i/>
          <w:szCs w:val="22"/>
          <w:lang w:val="es-MX"/>
        </w:rPr>
      </w:pPr>
      <w:r w:rsidRPr="004221E0">
        <w:rPr>
          <w:i/>
          <w:szCs w:val="22"/>
          <w:lang w:val="es-MX"/>
        </w:rPr>
        <w:t xml:space="preserve">Invirtiendo ese camino han restaurado ustedes la corriente de ideas e intereses de minorías derrotadas que traban el desarrollo de las fuerzas productivas, explotan al pueblo y disgregan la Nación. Una política semejante sólo puede imponerse transitoriamente prohibiendo los partidos, interviniendo los sindicatos, amordazando la prensa e implantando el terror más profundo que ha conocido la sociedad argentina. </w:t>
      </w:r>
    </w:p>
    <w:p w:rsidR="001860BB" w:rsidRPr="004221E0" w:rsidRDefault="001860BB" w:rsidP="001860BB">
      <w:pPr>
        <w:spacing w:line="360" w:lineRule="auto"/>
        <w:rPr>
          <w:i/>
        </w:rPr>
      </w:pPr>
      <w:r w:rsidRPr="004221E0">
        <w:rPr>
          <w:b/>
          <w:i/>
        </w:rPr>
        <w:t xml:space="preserve">2.- </w:t>
      </w:r>
      <w:r w:rsidRPr="004221E0">
        <w:rPr>
          <w:i/>
        </w:rPr>
        <w:t xml:space="preserve">Quince mil desaparecidos, diez mil presos, cuatro mil muertos, decenas de miles de desterrados son la cifra desnuda de ese terror. </w:t>
      </w:r>
    </w:p>
    <w:p w:rsidR="001860BB" w:rsidRPr="004221E0" w:rsidRDefault="001860BB" w:rsidP="001860BB">
      <w:pPr>
        <w:spacing w:line="360" w:lineRule="auto"/>
        <w:rPr>
          <w:i/>
        </w:rPr>
      </w:pPr>
      <w:r w:rsidRPr="004221E0">
        <w:rPr>
          <w:i/>
        </w:rPr>
        <w:t xml:space="preserve">Colmadas las cárceles ordinarias, crearon ustedes en las principales guarniciones del país virtuales campos de concentración donde no entra ningún juez, abogado, periodista, observador internacional. El secreto militar de los procedimientos, invocado como necesidad de la investigación, convierte a la mayoría de las detenciones en secuestros que permiten la tortura sin límite y el fusilamiento sin juicio. </w:t>
      </w:r>
    </w:p>
    <w:p w:rsidR="001860BB" w:rsidRPr="004221E0" w:rsidRDefault="001860BB" w:rsidP="001860BB">
      <w:pPr>
        <w:spacing w:line="360" w:lineRule="auto"/>
        <w:rPr>
          <w:i/>
        </w:rPr>
      </w:pPr>
      <w:r w:rsidRPr="004221E0">
        <w:rPr>
          <w:i/>
        </w:rPr>
        <w:t xml:space="preserve">Más de siete mil recursos de hábeas corpus han sido contestados negativamente este último año. En otros miles de casos de desaparición el recurso ni siquiera se ha presentado porque se conoce de antemano su inutilidad o porque no se encuentra abogado que ose presentarlo después que los cincuenta o sesenta que lo hacían fueron a su turno secuestrados. </w:t>
      </w:r>
    </w:p>
    <w:p w:rsidR="001860BB" w:rsidRPr="004221E0" w:rsidRDefault="001860BB" w:rsidP="001860BB">
      <w:pPr>
        <w:spacing w:line="360" w:lineRule="auto"/>
        <w:rPr>
          <w:i/>
        </w:rPr>
      </w:pPr>
      <w:r w:rsidRPr="004221E0">
        <w:rPr>
          <w:i/>
        </w:rPr>
        <w:t xml:space="preserve">De este modo han despojado ustedes a la tortura de su límite en el tiempo. Como el detenido no existe, no hay posibilidad de presentarlo al juez en diez días según manda una ley que fue respetada aún en las cumbres represivas de anteriores dictaduras. </w:t>
      </w:r>
    </w:p>
    <w:p w:rsidR="001860BB" w:rsidRPr="004221E0" w:rsidRDefault="001860BB" w:rsidP="001860BB">
      <w:pPr>
        <w:spacing w:line="360" w:lineRule="auto"/>
        <w:rPr>
          <w:i/>
        </w:rPr>
      </w:pPr>
      <w:r w:rsidRPr="004221E0">
        <w:rPr>
          <w:i/>
        </w:rPr>
        <w:t xml:space="preserve">La falta de límite en el tiempo ha sido complementada con la falta de límite en los métodos, retrocediendo a épocas en que se operó directamente sobre las articulaciones y las vísceras de las víctimas, ahora con auxiliares quirúrgicos y farmacológicos de que no dispusieron los antiguos verdugos. El potro, el torno, el despellejamiento en vida, la sierra de los inquisidores medievales reaparecen en los testimonios junto con la picana y el “submarino”, el soplete de las actualizaciones contemporáneas. </w:t>
      </w:r>
    </w:p>
    <w:p w:rsidR="001860BB" w:rsidRPr="004221E0" w:rsidRDefault="001860BB" w:rsidP="001860BB">
      <w:pPr>
        <w:spacing w:line="360" w:lineRule="auto"/>
        <w:rPr>
          <w:i/>
        </w:rPr>
      </w:pPr>
      <w:r w:rsidRPr="004221E0">
        <w:rPr>
          <w:i/>
        </w:rPr>
        <w:t xml:space="preserve">Mediante sucesivas concesiones al supuesto de que el fin de exterminar a la guerrilla justifica todos los medios que usan, han llegado ustedes a la tortura absoluta, intemporal, metafísica en la medida que el fin original de obtener información se </w:t>
      </w:r>
      <w:r w:rsidRPr="004221E0">
        <w:rPr>
          <w:i/>
        </w:rPr>
        <w:lastRenderedPageBreak/>
        <w:t xml:space="preserve">extravía en las mentes perturbadas que la administran para ceder al impulso de machacar la sustancia humana hasta quebrarla y hacerle perder la dignidad que perdió el verdugo, que ustedes mismos han perdido. </w:t>
      </w:r>
    </w:p>
    <w:p w:rsidR="001860BB" w:rsidRPr="004221E0" w:rsidRDefault="001860BB" w:rsidP="001860BB">
      <w:pPr>
        <w:spacing w:line="360" w:lineRule="auto"/>
        <w:rPr>
          <w:i/>
        </w:rPr>
      </w:pPr>
      <w:r w:rsidRPr="004221E0">
        <w:rPr>
          <w:b/>
          <w:i/>
        </w:rPr>
        <w:t xml:space="preserve">3.- </w:t>
      </w:r>
      <w:r w:rsidRPr="004221E0">
        <w:rPr>
          <w:i/>
        </w:rPr>
        <w:t xml:space="preserve">La negativa de esa Junta a publicar los nombres de los prisioneros es asimismo la cobertura de una sistemática ejecución de rehenes en lugares descampados y horas de la madrugada con el pretexto de fraguados combates e imaginarias tentativas de fuga. </w:t>
      </w:r>
    </w:p>
    <w:p w:rsidR="001860BB" w:rsidRPr="004221E0" w:rsidRDefault="001860BB" w:rsidP="001860BB">
      <w:pPr>
        <w:spacing w:line="360" w:lineRule="auto"/>
        <w:rPr>
          <w:i/>
        </w:rPr>
      </w:pPr>
      <w:r w:rsidRPr="004221E0">
        <w:rPr>
          <w:i/>
        </w:rPr>
        <w:t xml:space="preserve">Extremistas que panfletean el campo, pintan acequias o se amontonan de a diez en vehículos que se incendian son los estereotipos de un libreto que no está hecho para ser creído sino para burlar la reacción internacional ante ejecuciones en regla mientras en lo interno se subraya el carácter de represalias desatadas en los mismos lugares y en fecha inmediata a las acciones guerrilleras. </w:t>
      </w:r>
    </w:p>
    <w:p w:rsidR="001860BB" w:rsidRPr="004221E0" w:rsidRDefault="001860BB" w:rsidP="001860BB">
      <w:pPr>
        <w:spacing w:line="360" w:lineRule="auto"/>
        <w:rPr>
          <w:i/>
        </w:rPr>
      </w:pPr>
      <w:r w:rsidRPr="004221E0">
        <w:rPr>
          <w:i/>
        </w:rPr>
        <w:t xml:space="preserve">Setenta fusilados tras la bomba en Seguridad Federal, 55 en respuesta a la voladura del Departamento de Policía de La Plata, 30 por el atentado en el Ministerio de Defensa, 40 en la Masacre del Año Nuevo que siguió a la muerte del coronel Castellanos, 19 tras la explosión que destruyó la comisaría de Ciudadela forman parte de 1.200 ejecuciones en 300 supuestos combates donde el oponente no tuvo heridos y las fuerzas a su mando no tuvieron muertos. </w:t>
      </w:r>
    </w:p>
    <w:p w:rsidR="001860BB" w:rsidRPr="004221E0" w:rsidRDefault="001860BB" w:rsidP="001860BB">
      <w:pPr>
        <w:spacing w:line="360" w:lineRule="auto"/>
        <w:rPr>
          <w:i/>
        </w:rPr>
      </w:pPr>
      <w:r w:rsidRPr="004221E0">
        <w:rPr>
          <w:i/>
        </w:rPr>
        <w:t xml:space="preserve">Depositarios de una culpa colectiva abolida en las normas civilizadas de justicia, incapaces de influir en la política que dicta los hechos por los cuales son represaliados, muchos de esos rehenes son delegados sindicales, intelectuales, familiares de guerrilleros, opositores no armados, simples sospechosos a los que se mata para equilibrar la balanza de las bajas según la doctrina extranjera de “cuenta-cadáveres” que usaron los SS en los países ocupados y los invasores en Vietnam. </w:t>
      </w:r>
    </w:p>
    <w:p w:rsidR="001860BB" w:rsidRPr="004221E0" w:rsidRDefault="001860BB" w:rsidP="001860BB">
      <w:pPr>
        <w:spacing w:line="360" w:lineRule="auto"/>
        <w:rPr>
          <w:i/>
        </w:rPr>
      </w:pPr>
      <w:r w:rsidRPr="004221E0">
        <w:rPr>
          <w:i/>
        </w:rPr>
        <w:t>El remate de guerrilleros heridos o capturados en combates reales es asimismo una evidencia que surge de los comunicados militares que en un año atribuyeron a la guerrilla 600 muertos y sólo 10 ó 15 heridos, proporción desconocida en los más encarnizados conflictos. Esta impresión es confirmada por un muestreo periodístico de circulación clandestina que revela que entre el 18 de diciembre de 1976 y el 3 de febrero de 1977, en 40 acciones reales, las fuerzas legales tuvieron 23 muertos y 40 heridos, y la guerrilla 63 muertos.</w:t>
      </w:r>
    </w:p>
    <w:p w:rsidR="001860BB" w:rsidRPr="004221E0" w:rsidRDefault="001860BB" w:rsidP="001860BB">
      <w:pPr>
        <w:spacing w:line="360" w:lineRule="auto"/>
        <w:rPr>
          <w:i/>
        </w:rPr>
      </w:pPr>
      <w:r w:rsidRPr="004221E0">
        <w:rPr>
          <w:i/>
        </w:rPr>
        <w:t xml:space="preserve">Más de cien procesados han sido igualmente abatidos en tentativas de fuga cuyo relato oficial tampoco está destinado a que alguien lo crea sino a prevenir a la guerrilla y los partidos de que aún los presos reconocidos son la reserva estratégica de las represalias de que disponen los Comandantes de Cuerpo según la marcha de los combates, la conveniencia didáctica o el humor del momento. </w:t>
      </w:r>
    </w:p>
    <w:p w:rsidR="001860BB" w:rsidRPr="004221E0" w:rsidRDefault="001860BB" w:rsidP="001860BB">
      <w:pPr>
        <w:spacing w:line="360" w:lineRule="auto"/>
        <w:rPr>
          <w:i/>
        </w:rPr>
      </w:pPr>
      <w:r w:rsidRPr="004221E0">
        <w:rPr>
          <w:i/>
        </w:rPr>
        <w:t xml:space="preserve">Así ha ganado sus laureles el general Benjamín Menéndez, jefe del Tercer Cuerpo de Ejército, antes del 24 de marzo con el asesinato de Marcos Osatinsky, detenido en </w:t>
      </w:r>
      <w:r w:rsidRPr="004221E0">
        <w:rPr>
          <w:i/>
        </w:rPr>
        <w:lastRenderedPageBreak/>
        <w:t>Córdoba, después con la muerte de Hugo Vaca Narvaja y otros cincuenta prisioneros en variadas aplicaciones de la ley de fuga, ejecutadas sin piedad y narradas sin pudor.</w:t>
      </w:r>
    </w:p>
    <w:p w:rsidR="001860BB" w:rsidRPr="004221E0" w:rsidRDefault="001860BB" w:rsidP="001860BB">
      <w:pPr>
        <w:spacing w:line="360" w:lineRule="auto"/>
        <w:rPr>
          <w:i/>
        </w:rPr>
      </w:pPr>
      <w:r w:rsidRPr="004221E0">
        <w:rPr>
          <w:i/>
        </w:rPr>
        <w:t>El asesinato de Dardo Cabo, detenido en abril de 1975, fusilado el 6 de enero de 1977 con otros siete prisioneros en jurisdicción del Primer Cuerpo de Ejército que manda el general Suárez Masson, revela que estos episodios no son desbordes de algunos centuriones alucinados sino la política misma que ustedes planifican en sus estados mayores, discuten en sus reuniones de gabinete, imponen como comandantes en jefe de las 3 Armas y aprueban como miembros de la Junta de Gobierno.</w:t>
      </w:r>
    </w:p>
    <w:p w:rsidR="001860BB" w:rsidRPr="004221E0" w:rsidRDefault="001860BB" w:rsidP="001860BB">
      <w:pPr>
        <w:spacing w:line="360" w:lineRule="auto"/>
        <w:rPr>
          <w:i/>
        </w:rPr>
      </w:pPr>
      <w:r w:rsidRPr="004221E0">
        <w:rPr>
          <w:b/>
          <w:i/>
        </w:rPr>
        <w:t xml:space="preserve">4.- </w:t>
      </w:r>
      <w:r w:rsidRPr="004221E0">
        <w:rPr>
          <w:i/>
        </w:rPr>
        <w:t xml:space="preserve">Entre mil quinientas y tres mil personas han sido masacradas en secreto después que ustedes prohibieron informar sobre hallazgos de cadáveres que en algunos casos han trascendido, sin embargo, por afectar a otros países, por su magnitud genocida o por el espanto provocado entre sus propias fuerzas. </w:t>
      </w:r>
    </w:p>
    <w:p w:rsidR="001860BB" w:rsidRPr="004221E0" w:rsidRDefault="001860BB" w:rsidP="001860BB">
      <w:pPr>
        <w:spacing w:line="360" w:lineRule="auto"/>
        <w:rPr>
          <w:i/>
        </w:rPr>
      </w:pPr>
      <w:r w:rsidRPr="004221E0">
        <w:rPr>
          <w:i/>
        </w:rPr>
        <w:t xml:space="preserve">Veinticinco cuerpos mutilados afloraron entre marzo y octubre de 1976 en las costas uruguayas, pequeña parte quizás del cargamento de torturados hasta la muerte en la Escuela de Mecánica de la Armada, fondeados en el Río de la Plata por buques de esa fuerza, incluyendo el chico de 15 años, Floreal Avellaneda, atado de pies y manos, “con lastimaduras en la región anal y fracturas visibles” según su autopsia. </w:t>
      </w:r>
    </w:p>
    <w:p w:rsidR="001860BB" w:rsidRPr="004221E0" w:rsidRDefault="001860BB" w:rsidP="001860BB">
      <w:pPr>
        <w:spacing w:line="360" w:lineRule="auto"/>
        <w:rPr>
          <w:i/>
        </w:rPr>
      </w:pPr>
      <w:r w:rsidRPr="004221E0">
        <w:rPr>
          <w:i/>
        </w:rPr>
        <w:t xml:space="preserve">Un verdadero cementerio lacustre descubrió en agosto de 1976 un vecino que buceaba en el Lago San Roque de Córdoba, acudió a la comisaría donde no le recibieron la denuncia y escribió a los diarios que no la publicaron. </w:t>
      </w:r>
    </w:p>
    <w:p w:rsidR="001860BB" w:rsidRPr="004221E0" w:rsidRDefault="001860BB" w:rsidP="001860BB">
      <w:pPr>
        <w:spacing w:line="360" w:lineRule="auto"/>
        <w:rPr>
          <w:i/>
        </w:rPr>
      </w:pPr>
      <w:r w:rsidRPr="004221E0">
        <w:rPr>
          <w:i/>
        </w:rPr>
        <w:t xml:space="preserve">Treinta y cuatro cadáveres en Buenos Aires entre el 3 y el 9 de abril de 1976, ocho en San Telmo el 4 de julio, diez en el Río Luján el 9 de octubre, sirven de marco a las masacres del 20 de agosto que apilaron 30 muertos a 15 kilómetros de Campo de Mayo y 17 en Lomas de Zamora. </w:t>
      </w:r>
    </w:p>
    <w:p w:rsidR="001860BB" w:rsidRPr="004221E0" w:rsidRDefault="001860BB" w:rsidP="001860BB">
      <w:pPr>
        <w:spacing w:line="360" w:lineRule="auto"/>
        <w:rPr>
          <w:i/>
        </w:rPr>
      </w:pPr>
      <w:r w:rsidRPr="004221E0">
        <w:rPr>
          <w:i/>
        </w:rPr>
        <w:t xml:space="preserve">En esos enunciados se agota la ficción de bandas de derecha, presuntas herederas de las 3 A de López Rega, capaces dc atravesar la mayor guarnición del país en camiones militares, de alfombrar de muertos el Río de la Plata o de arrojar prisioneros al mar desde los transportes de la Primera Brigada Aérea 7, sin que se enteren el general Videla, el almirante Massera o el brigadier Agosti. Las 3 A son hoy las 3 Armas, y la Junta que ustedes presiden no es el fiel de la balanza entre “violencias de distintos signos” ni el árbitro justo entre “dos terrorismos”, sino la fuente misma del terror que 11 ha perdido el rumbo y sólo puede balbucear el discurso de la muerte. </w:t>
      </w:r>
    </w:p>
    <w:p w:rsidR="001860BB" w:rsidRPr="004221E0" w:rsidRDefault="001860BB" w:rsidP="001860BB">
      <w:pPr>
        <w:spacing w:line="360" w:lineRule="auto"/>
        <w:rPr>
          <w:i/>
        </w:rPr>
      </w:pPr>
      <w:r w:rsidRPr="004221E0">
        <w:rPr>
          <w:i/>
        </w:rPr>
        <w:t xml:space="preserve">La misma continuidad histórica liga el asesinato del general Carlos Prats, durante el anterior gobierno, con el secuestro y muerte del general Juan José Torres, Zelmar Michelini, Héctor Gutiérrez Ruíz y decenas de asilados en quienes se ha querido asesinar la posibilidad de procesos democráticos en Chile, Boliva y Uruguay. </w:t>
      </w:r>
    </w:p>
    <w:p w:rsidR="001860BB" w:rsidRPr="004221E0" w:rsidRDefault="001860BB" w:rsidP="001860BB">
      <w:pPr>
        <w:spacing w:line="360" w:lineRule="auto"/>
        <w:rPr>
          <w:i/>
        </w:rPr>
      </w:pPr>
      <w:r w:rsidRPr="004221E0">
        <w:rPr>
          <w:i/>
        </w:rPr>
        <w:lastRenderedPageBreak/>
        <w:t xml:space="preserve">La segura participación en esos crímenes del Departamento de Asuntos Extranjeros de la Policía Federal, conducido por oficiales becados de la CIA a través de la AID, como los comisarios Juan Gattei y Antonio Gettor, sometidos ellos mismos a la autoridad de Mr. Gardener Hathaway, Station Chief de la CIA en Argentina, es semillero de futuras revelaciones como las que hoy sacuden a la comunidad internacional que no han de agotarse siquiera cuando se esclarezcan el papel de esa agencia y de altos jefes del Ejército, encabezados por el general Menéndez, en la creación de la Logia Libertadores de América, que reemplazó a las 3 A hasta que su papel global fue asumido por esa Junta en nombre de las 3 Armas. </w:t>
      </w:r>
    </w:p>
    <w:p w:rsidR="001860BB" w:rsidRPr="004221E0" w:rsidRDefault="001860BB" w:rsidP="001860BB">
      <w:pPr>
        <w:spacing w:line="360" w:lineRule="auto"/>
        <w:rPr>
          <w:i/>
        </w:rPr>
      </w:pPr>
      <w:r w:rsidRPr="004221E0">
        <w:rPr>
          <w:i/>
        </w:rPr>
        <w:t xml:space="preserve">Este cuadro de exterminio no excluye siquiera el arreglo personal de cuentas como el asesinato del capitán Horacio Gándara, quien desde hace una década investigaba los negociados de altos jefes de la Marina, o del periodista de “Prensa Libre” Horacio Novillo apuñalado y calcinado, después que ese diario denunció las conexiones del ministro Martínez de Hoz con monopolios internacionales. </w:t>
      </w:r>
    </w:p>
    <w:p w:rsidR="001860BB" w:rsidRPr="004221E0" w:rsidRDefault="001860BB" w:rsidP="001860BB">
      <w:pPr>
        <w:spacing w:line="360" w:lineRule="auto"/>
        <w:rPr>
          <w:i/>
        </w:rPr>
      </w:pPr>
      <w:r w:rsidRPr="004221E0">
        <w:rPr>
          <w:i/>
        </w:rPr>
        <w:t>A la luz de estos episodios cobra su significado final la definición de la guerra pronunciada por uno de sus jefes: “La lucha que libramos no reconoce límites morales ni naturales, se realiza más allá del bien y del mal”.</w:t>
      </w:r>
    </w:p>
    <w:p w:rsidR="001860BB" w:rsidRPr="004221E0" w:rsidRDefault="001860BB" w:rsidP="001860BB">
      <w:pPr>
        <w:spacing w:line="360" w:lineRule="auto"/>
        <w:rPr>
          <w:i/>
        </w:rPr>
      </w:pPr>
      <w:r w:rsidRPr="004221E0">
        <w:rPr>
          <w:b/>
          <w:i/>
        </w:rPr>
        <w:t xml:space="preserve">5.- </w:t>
      </w:r>
      <w:r w:rsidRPr="004221E0">
        <w:rPr>
          <w:i/>
        </w:rPr>
        <w:t xml:space="preserve">Estos hechos, que sacuden la conciencia del mundo civilizado, no son sin embargo los que mayores sufrimientos han traído al pueblo argentino ni las peores violaciones de los derechos humanos en que ustedes incurren. En la política económica de ese gobierno debe buscarse no sólo la explicación de sus crímenes sino una atrocidad mayor que castiga a millones de seres humanos con la miseria planificada. </w:t>
      </w:r>
    </w:p>
    <w:p w:rsidR="001860BB" w:rsidRPr="004221E0" w:rsidRDefault="001860BB" w:rsidP="001860BB">
      <w:pPr>
        <w:spacing w:line="360" w:lineRule="auto"/>
        <w:rPr>
          <w:i/>
        </w:rPr>
      </w:pPr>
      <w:r w:rsidRPr="004221E0">
        <w:rPr>
          <w:i/>
        </w:rPr>
        <w:t xml:space="preserve">En un año han reducido ustedes el salario real de los trabajadores al 40%, disminuido su participación en el ingreso nacional al 30%, elevado de 6 a 18 horas la jornada de labor que necesita un obrero para pagar la canasta familiar, resucitando así formas de trabajo forzado que no persisten ni en los últimos reductos coloniales. </w:t>
      </w:r>
    </w:p>
    <w:p w:rsidR="001860BB" w:rsidRPr="004221E0" w:rsidRDefault="001860BB" w:rsidP="001860BB">
      <w:pPr>
        <w:spacing w:line="360" w:lineRule="auto"/>
        <w:rPr>
          <w:i/>
        </w:rPr>
      </w:pPr>
      <w:r w:rsidRPr="004221E0">
        <w:rPr>
          <w:i/>
        </w:rPr>
        <w:t>Congelando salarios a culatazos mientras los precios suben en las puntas de las bayonetas, aboliendo toda forma de reclamación colectiva, p</w:t>
      </w:r>
      <w:r>
        <w:rPr>
          <w:i/>
        </w:rPr>
        <w:t>rohibiendo asambleas y comisione</w:t>
      </w:r>
      <w:r w:rsidRPr="004221E0">
        <w:rPr>
          <w:i/>
        </w:rPr>
        <w:t xml:space="preserve">s internas, alargando horarios, elevando la desocupación al récord del 9% prometiendo aumentarla con 300.000 nuevos despidos, han retrotraído las relaciones de producción a los comienzos de la era industrial, y cuando los trabajadores han querido protestar los han calificados de subversivos, secuestrando cuerpos enteros de delegados que 12 en algunos casos aparecieron muertos, y en otros no aparecieron. </w:t>
      </w:r>
    </w:p>
    <w:p w:rsidR="001860BB" w:rsidRPr="004221E0" w:rsidRDefault="001860BB" w:rsidP="001860BB">
      <w:pPr>
        <w:spacing w:line="360" w:lineRule="auto"/>
        <w:rPr>
          <w:i/>
        </w:rPr>
      </w:pPr>
      <w:r w:rsidRPr="004221E0">
        <w:rPr>
          <w:i/>
        </w:rPr>
        <w:t xml:space="preserve">Los resultados de esa política han sido fulminantes. En este primer año de gobierno el consumo de alimentos ha disminuido el 40%, el de ropa más del 50%, el de medicinas ha desaparecido prácticamente en las capas populares. Ya hay zonas del Gran Buenos Aires donde la mortalidad infantil supera el 30%, cifra que nos iguala con Rhodesia, </w:t>
      </w:r>
      <w:r w:rsidRPr="004221E0">
        <w:rPr>
          <w:i/>
        </w:rPr>
        <w:lastRenderedPageBreak/>
        <w:t xml:space="preserve">Dahomey o las Guayanas; enfermedades como la diarrea estival, las parasitosis y hasta la rabia en que las cifras trepan hacia marcas mundiales o las superan. Como si esas fueran metas deseadas y buscadas, han reducido ustedes el presupuesto de la salud pública a menos de un tercio de los gastos militares, suprimiendo hasta los hospitales gratuitos mientras centenares de médicos, profesionales y técnicos se suman al éxodo provocado por el terror, los bajos sueldos o la “racionalización”. </w:t>
      </w:r>
    </w:p>
    <w:p w:rsidR="001860BB" w:rsidRPr="004221E0" w:rsidRDefault="001860BB" w:rsidP="001860BB">
      <w:pPr>
        <w:spacing w:line="360" w:lineRule="auto"/>
        <w:rPr>
          <w:i/>
        </w:rPr>
      </w:pPr>
      <w:r w:rsidRPr="004221E0">
        <w:rPr>
          <w:i/>
        </w:rPr>
        <w:t xml:space="preserve">Basta andar unas horas por el Gran Buenos Aires para comprobar la rapidez con que semejante política la convirtió en una villa miseria de diez millones de habitantes. Ciudades a media luz, barrios enteros sin agua porque las industrias monopólicas saquean las napas subterráneas, millares de cuadras convertidas en un solo bache porque ustedes sólo pavimentan los barrios militares y adornan la Plaza de Mayo, el río más grande del mundo contaminado en todas sus playas porque los socios del ministro Martínez de Hoz arrojan en él sus residuos industriales, y la única medida de gobierno que ustedes han tomado es prohibir a la gente que se bañe. </w:t>
      </w:r>
    </w:p>
    <w:p w:rsidR="001860BB" w:rsidRPr="004221E0" w:rsidRDefault="001860BB" w:rsidP="001860BB">
      <w:pPr>
        <w:spacing w:line="360" w:lineRule="auto"/>
        <w:rPr>
          <w:i/>
        </w:rPr>
      </w:pPr>
      <w:r w:rsidRPr="004221E0">
        <w:rPr>
          <w:i/>
        </w:rPr>
        <w:t xml:space="preserve">Tampoco en las metas abstractas de la economía, a las que suelen llamar “el país”, han sido ustedes más afortutunados. Un descenso del producto bruto que orilla el 3%, una deuda exterior que alcanza a 600 dólares por habitante, una inflación anual del 400%, un aumento del circulante que en solo una semana de diciembre llegó al 9%, una baja del 13% en la inversión externa constituyen también marcas mundiales, raro fruto de la fría deliberación y la cruda inepcia. </w:t>
      </w:r>
    </w:p>
    <w:p w:rsidR="001860BB" w:rsidRPr="004221E0" w:rsidRDefault="001860BB" w:rsidP="001860BB">
      <w:pPr>
        <w:spacing w:line="360" w:lineRule="auto"/>
        <w:rPr>
          <w:i/>
        </w:rPr>
      </w:pPr>
      <w:r w:rsidRPr="004221E0">
        <w:rPr>
          <w:i/>
        </w:rPr>
        <w:t>Mientras todas las funciones creadoras y protectoras del Estado se atrofian hasta disolverse en la pura anemia, una sola crece y se vuelve autónoma. Mil ochocientos millones de dólares que equivalen a la mitad de las exportaciones argentinas presupuestados para Seguridad y Defensa en 1977, cuatro mil nuevas plazas de agentes en la Policía Federal, doce mil en la provincia de Buenos Aires con sueldos que duplican el de un obrero industrial y triplican el de un director de escuela, mientras en secreto se elevan los propios sueldos militares a partir de febrero en un 120%, prueban que no hay congelación ni desocupación en el reino de la tortura y de la muerte, único campo de la actividad argentina donde el producto crece y donde la cotización por guerrillero abatido sube más rápido que el dólar.</w:t>
      </w:r>
    </w:p>
    <w:p w:rsidR="001860BB" w:rsidRPr="004221E0" w:rsidRDefault="001860BB" w:rsidP="001860BB">
      <w:pPr>
        <w:spacing w:line="360" w:lineRule="auto"/>
        <w:rPr>
          <w:i/>
        </w:rPr>
      </w:pPr>
      <w:r w:rsidRPr="004221E0">
        <w:rPr>
          <w:b/>
          <w:i/>
        </w:rPr>
        <w:t xml:space="preserve">6.- </w:t>
      </w:r>
      <w:r w:rsidRPr="004221E0">
        <w:rPr>
          <w:i/>
        </w:rPr>
        <w:t xml:space="preserve">Dictada por el Fondo Monetario Internacional según una receta que se aplica indistintamente al Zaire o a Chile, a Uruguay o Indonesia, la política económica de esa Junta sólo reconoce como beneficiarios a la vieja oligarquía ganadera, la nueva oligarquía especuladora y un grupo selecto de monopolios internacionales encabezados por la 13 ITT, la Esso, las automotrices, la U.S.Steel, la Siemens, al que están ligados personalmente el ministro Martínez de Hoz y todos los miembros de su gabinete. </w:t>
      </w:r>
    </w:p>
    <w:p w:rsidR="001860BB" w:rsidRPr="004221E0" w:rsidRDefault="001860BB" w:rsidP="001860BB">
      <w:pPr>
        <w:spacing w:line="360" w:lineRule="auto"/>
        <w:rPr>
          <w:i/>
        </w:rPr>
      </w:pPr>
      <w:r w:rsidRPr="004221E0">
        <w:rPr>
          <w:i/>
        </w:rPr>
        <w:lastRenderedPageBreak/>
        <w:t xml:space="preserve">Un aumento del 722% en los precios de la producción animal en 1976 define la magnitud de la restauración oligárquica emprendida por Martínez de Hoz en consonancia con el credo de la Sociedad Rural expuesto por su presidente Celedonio Pereda: “Llena de asombro que ciertos grupos pequeños pero activos sigan insistiendo en que los alimentos deben ser baratos”. </w:t>
      </w:r>
    </w:p>
    <w:p w:rsidR="001860BB" w:rsidRPr="004221E0" w:rsidRDefault="001860BB" w:rsidP="001860BB">
      <w:pPr>
        <w:spacing w:line="360" w:lineRule="auto"/>
        <w:rPr>
          <w:i/>
        </w:rPr>
      </w:pPr>
      <w:r w:rsidRPr="004221E0">
        <w:rPr>
          <w:i/>
        </w:rPr>
        <w:t xml:space="preserve">El espectáculo de una Bolsa de Comercio donde en una semana ha sido posible para algunos ganar sin trabajar el cien y el doscientos por ciento, donde hay empresas que de la noche a la mañana duplicaron su capital sin producir más que antes, la rueda loca de la especulación en dólares, letras, valores ajustables, la usura simple que ya calcula el interés por hora, son hechos bien curiosos bajo un gobierno que venía a acabar con el “festín de los corruptos”. </w:t>
      </w:r>
    </w:p>
    <w:p w:rsidR="001860BB" w:rsidRPr="004221E0" w:rsidRDefault="001860BB" w:rsidP="001860BB">
      <w:pPr>
        <w:spacing w:line="360" w:lineRule="auto"/>
        <w:rPr>
          <w:i/>
        </w:rPr>
      </w:pPr>
      <w:r w:rsidRPr="004221E0">
        <w:rPr>
          <w:i/>
        </w:rPr>
        <w:t xml:space="preserve">Desnacionalizando bancos se ponen el ahorro y el crédito nacional en manos de la banca extranjera, indemnizando a la ITT y a la Siemens se premia a empresas que estafaron al Estado, devolviendo las bocas de expendio se aumentan las ganancias de la Shell y la Esso, rebajando los aranceles aduaneros se crean empleos en Hong Kong o Singapur y desocupación en la Argentina. Frente al conjunto de esos hechos cabe preguntarse quiénes son los apátridas de los comunicados oficiales, dónde están los mercenarios al servicio de intereses foráneos, cuál es la ideología que amenaza al ser nacional. </w:t>
      </w:r>
    </w:p>
    <w:p w:rsidR="001860BB" w:rsidRPr="004221E0" w:rsidRDefault="001860BB" w:rsidP="001860BB">
      <w:pPr>
        <w:spacing w:line="360" w:lineRule="auto"/>
        <w:rPr>
          <w:i/>
        </w:rPr>
      </w:pPr>
      <w:r w:rsidRPr="004221E0">
        <w:rPr>
          <w:i/>
        </w:rPr>
        <w:t xml:space="preserve">Si una propaganda abrumadora, reflejo deforme de hechos malvados no pretendiera que esa Junta procura la paz, que el general Videla defiende los derechos humanos o que el almirante Massera ama la vida, aún cabría pedir a los señores Comandantes en Jefe de las 3 Armas que meditaran sobre el abismo al que conducen al país tras la ilusión de ganar una guerra que, aún si mataran al último guerrillero, no haría más que empezar bajo nuevas formas, porque las causas que hace más de veinte años mueven la resistencia del pueblo argentino no estarán desaparecidas sino agravadas por el recuerdo del estrago causado y la revelación de las atrocidades cometidas. </w:t>
      </w:r>
    </w:p>
    <w:p w:rsidR="001860BB" w:rsidRPr="004221E0" w:rsidRDefault="001860BB" w:rsidP="001860BB">
      <w:pPr>
        <w:spacing w:line="360" w:lineRule="auto"/>
        <w:rPr>
          <w:i/>
        </w:rPr>
      </w:pPr>
      <w:r w:rsidRPr="004221E0">
        <w:rPr>
          <w:i/>
        </w:rPr>
        <w:t>Estas son las reflexiones que en el primer aniversario de su infausto gobierno he querido hacer llegar a los miembros de esa Junta, sin esperanza de ser escuchado, con la certeza de ser perseguido, pero fiel al compromiso que asumí hace mucho tiempo de dar testimonio en momentos difíciles.</w:t>
      </w:r>
    </w:p>
    <w:p w:rsidR="001860BB" w:rsidRDefault="001860BB" w:rsidP="001860BB">
      <w:pPr>
        <w:spacing w:line="360" w:lineRule="auto"/>
        <w:jc w:val="right"/>
        <w:rPr>
          <w:b/>
          <w:i/>
        </w:rPr>
      </w:pPr>
    </w:p>
    <w:p w:rsidR="001860BB" w:rsidRPr="0018282D" w:rsidRDefault="001860BB" w:rsidP="001860BB">
      <w:pPr>
        <w:spacing w:line="360" w:lineRule="auto"/>
        <w:jc w:val="right"/>
        <w:rPr>
          <w:b/>
          <w:i/>
        </w:rPr>
      </w:pPr>
      <w:r w:rsidRPr="0018282D">
        <w:rPr>
          <w:b/>
          <w:i/>
        </w:rPr>
        <w:t xml:space="preserve">Rodolfo Walsh. - C.I. 2845022 </w:t>
      </w:r>
    </w:p>
    <w:p w:rsidR="001860BB" w:rsidRPr="0018282D" w:rsidRDefault="001860BB" w:rsidP="001860BB">
      <w:pPr>
        <w:spacing w:line="360" w:lineRule="auto"/>
        <w:jc w:val="right"/>
        <w:rPr>
          <w:b/>
          <w:i/>
          <w:szCs w:val="22"/>
          <w:lang w:val="es-MX"/>
        </w:rPr>
      </w:pPr>
      <w:r w:rsidRPr="0018282D">
        <w:rPr>
          <w:b/>
          <w:i/>
        </w:rPr>
        <w:t>Buenos Aires, 24 de marzo de 1977.</w:t>
      </w:r>
    </w:p>
    <w:p w:rsidR="001860BB" w:rsidRDefault="001860BB" w:rsidP="001860BB">
      <w:pPr>
        <w:spacing w:line="360" w:lineRule="auto"/>
        <w:rPr>
          <w:lang w:val="es-MX"/>
        </w:rPr>
      </w:pPr>
      <w:r w:rsidRPr="007E357A">
        <w:rPr>
          <w:lang w:val="es-MX"/>
        </w:rPr>
        <w:t>Nadie la publicó.</w:t>
      </w:r>
      <w:r>
        <w:rPr>
          <w:lang w:val="es-MX"/>
        </w:rPr>
        <w:t xml:space="preserve"> </w:t>
      </w:r>
    </w:p>
    <w:p w:rsidR="001860BB" w:rsidRDefault="001860BB" w:rsidP="001860BB">
      <w:pPr>
        <w:spacing w:line="360" w:lineRule="auto"/>
        <w:rPr>
          <w:lang w:val="es-MX"/>
        </w:rPr>
      </w:pPr>
    </w:p>
    <w:p w:rsidR="001860BB" w:rsidRDefault="001860BB" w:rsidP="001860BB">
      <w:pPr>
        <w:spacing w:line="360" w:lineRule="auto"/>
        <w:rPr>
          <w:lang w:val="es-MX"/>
        </w:rPr>
      </w:pPr>
      <w:r>
        <w:rPr>
          <w:lang w:val="es-MX"/>
        </w:rPr>
        <w:lastRenderedPageBreak/>
        <w:tab/>
      </w:r>
      <w:r w:rsidRPr="007E357A">
        <w:rPr>
          <w:lang w:val="es-MX"/>
        </w:rPr>
        <w:t>El 25 de marzo de 1977, Walsh llegó al mediodía a la est</w:t>
      </w:r>
      <w:r>
        <w:rPr>
          <w:lang w:val="es-MX"/>
        </w:rPr>
        <w:t xml:space="preserve">ación de trenes de Constitución, </w:t>
      </w:r>
      <w:r w:rsidRPr="007E357A">
        <w:rPr>
          <w:lang w:val="es-MX"/>
        </w:rPr>
        <w:t>luego de salir de su casa en San Vicente. De inmediato se comunicó telefónicamente con un enlace montonero que debía pasarle las dos reuniones que t</w:t>
      </w:r>
      <w:r>
        <w:rPr>
          <w:lang w:val="es-MX"/>
        </w:rPr>
        <w:t>enía para ese día, una a las 15 h</w:t>
      </w:r>
      <w:r w:rsidRPr="007E357A">
        <w:rPr>
          <w:lang w:val="es-MX"/>
        </w:rPr>
        <w:t>s</w:t>
      </w:r>
      <w:r>
        <w:rPr>
          <w:lang w:val="es-MX"/>
        </w:rPr>
        <w:t>.</w:t>
      </w:r>
      <w:r w:rsidRPr="007E357A">
        <w:rPr>
          <w:lang w:val="es-MX"/>
        </w:rPr>
        <w:t xml:space="preserve"> y otra una hora después, pero se le confirmó una previa a las </w:t>
      </w:r>
      <w:r>
        <w:rPr>
          <w:lang w:val="es-MX"/>
        </w:rPr>
        <w:t>14 h</w:t>
      </w:r>
      <w:r w:rsidRPr="007E357A">
        <w:rPr>
          <w:lang w:val="es-MX"/>
        </w:rPr>
        <w:t>s. No llegaría a ninguna, a las 13:30 horas fue cercado por un grupo de tareas entre las avenidas San Juan y Entre Ríos. Sabiendo que no podía entregarse vivo, sin esperanzas de salvarse del enfrentamiento, Walsh desenfundó su pistola calibre 22 para obligarlos a dispararle. Fue herido de muerte, pero su cuerpo nunca apareció. Según declaraciones de detenidos/as que sobrevivieron, en la ex ESMA, su cuerpo fue exhibido posteriormente a los/as secuestrados/as.</w:t>
      </w:r>
    </w:p>
    <w:p w:rsidR="001860BB" w:rsidRPr="007E357A"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 xml:space="preserve">Este proyecto busca ser un homenaje a un escritor, periodista e intelectual que asumió un compromiso social y político con la realidad que le tocó vivir. </w:t>
      </w:r>
    </w:p>
    <w:p w:rsidR="001860BB" w:rsidRDefault="001860BB" w:rsidP="001860BB">
      <w:pPr>
        <w:spacing w:line="360" w:lineRule="auto"/>
        <w:rPr>
          <w:lang w:val="es-MX"/>
        </w:rPr>
      </w:pPr>
    </w:p>
    <w:p w:rsidR="001860BB" w:rsidRDefault="001860BB" w:rsidP="001860BB">
      <w:pPr>
        <w:spacing w:line="360" w:lineRule="auto"/>
        <w:rPr>
          <w:lang w:val="es-MX"/>
        </w:rPr>
      </w:pPr>
      <w:r>
        <w:rPr>
          <w:lang w:val="es-MX"/>
        </w:rPr>
        <w:tab/>
      </w:r>
      <w:r w:rsidRPr="007E357A">
        <w:rPr>
          <w:lang w:val="es-MX"/>
        </w:rPr>
        <w:t>Por todo lo expuesto, se solicita la aprobación del presente proyecto de declaración.</w:t>
      </w:r>
    </w:p>
    <w:p w:rsidR="001860BB" w:rsidRPr="007E357A" w:rsidRDefault="001860BB" w:rsidP="001860BB">
      <w:pPr>
        <w:spacing w:line="360" w:lineRule="auto"/>
        <w:rPr>
          <w:lang w:val="es-MX"/>
        </w:rPr>
      </w:pPr>
    </w:p>
    <w:p w:rsidR="001860BB" w:rsidRPr="00114D09" w:rsidRDefault="001860BB" w:rsidP="001860BB">
      <w:pPr>
        <w:rPr>
          <w:lang w:val="es-MX"/>
        </w:rPr>
      </w:pPr>
    </w:p>
    <w:p w:rsidR="00FB4981" w:rsidRPr="001860BB" w:rsidRDefault="00FB4981" w:rsidP="00FB4981">
      <w:pPr>
        <w:spacing w:line="360" w:lineRule="auto"/>
        <w:rPr>
          <w:szCs w:val="24"/>
          <w:lang w:val="es-MX"/>
        </w:rPr>
      </w:pPr>
    </w:p>
    <w:p w:rsidR="00FB4981" w:rsidRPr="00E5658D" w:rsidRDefault="00FB4981" w:rsidP="00FB4981"/>
    <w:p w:rsidR="00FB4981" w:rsidRPr="00FB4981" w:rsidRDefault="00FB4981" w:rsidP="00E5658D"/>
    <w:sectPr w:rsidR="00FB4981" w:rsidRPr="00FB4981"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E12" w:rsidRDefault="006A4E12">
      <w:r>
        <w:separator/>
      </w:r>
    </w:p>
  </w:endnote>
  <w:endnote w:type="continuationSeparator" w:id="1">
    <w:p w:rsidR="006A4E12" w:rsidRDefault="006A4E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860BB" w:rsidRPr="001860BB">
        <w:rPr>
          <w:noProof/>
          <w:color w:val="333333"/>
          <w:sz w:val="20"/>
        </w:rPr>
        <w:t>02/03/2022 10:24:00</w:t>
      </w:r>
    </w:fldSimple>
    <w:r w:rsidRPr="001C19C4">
      <w:rPr>
        <w:color w:val="333333"/>
        <w:sz w:val="20"/>
      </w:rPr>
      <w:t xml:space="preserve">  -  Cantidad de caracteres: </w:t>
    </w:r>
    <w:fldSimple w:instr=" NUMCHARS  \* MERGEFORMAT ">
      <w:r w:rsidR="001860BB" w:rsidRPr="001860BB">
        <w:rPr>
          <w:noProof/>
          <w:color w:val="333333"/>
          <w:sz w:val="20"/>
        </w:rPr>
        <w:t>21362</w:t>
      </w:r>
    </w:fldSimple>
    <w:r w:rsidRPr="001C19C4">
      <w:rPr>
        <w:color w:val="333333"/>
        <w:sz w:val="20"/>
      </w:rPr>
      <w:t xml:space="preserve"> - Cantidad de palabras: </w:t>
    </w:r>
    <w:fldSimple w:instr=" NUMWORDS  \* MERGEFORMAT ">
      <w:r w:rsidR="001860BB" w:rsidRPr="001860BB">
        <w:rPr>
          <w:noProof/>
          <w:color w:val="333333"/>
          <w:sz w:val="20"/>
        </w:rPr>
        <w:t>4241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F2591" w:rsidRPr="001C19C4">
      <w:rPr>
        <w:rStyle w:val="Nmerodepgina"/>
        <w:color w:val="333333"/>
      </w:rPr>
      <w:fldChar w:fldCharType="begin"/>
    </w:r>
    <w:r w:rsidRPr="001C19C4">
      <w:rPr>
        <w:rStyle w:val="Nmerodepgina"/>
        <w:color w:val="333333"/>
      </w:rPr>
      <w:instrText xml:space="preserve"> PAGE </w:instrText>
    </w:r>
    <w:r w:rsidR="00EF2591" w:rsidRPr="001C19C4">
      <w:rPr>
        <w:rStyle w:val="Nmerodepgina"/>
        <w:color w:val="333333"/>
      </w:rPr>
      <w:fldChar w:fldCharType="separate"/>
    </w:r>
    <w:r w:rsidR="001860BB">
      <w:rPr>
        <w:rStyle w:val="Nmerodepgina"/>
        <w:noProof/>
        <w:color w:val="333333"/>
      </w:rPr>
      <w:t>1</w:t>
    </w:r>
    <w:r w:rsidR="00EF2591" w:rsidRPr="001C19C4">
      <w:rPr>
        <w:rStyle w:val="Nmerodepgina"/>
        <w:color w:val="333333"/>
      </w:rPr>
      <w:fldChar w:fldCharType="end"/>
    </w:r>
    <w:r w:rsidRPr="001C19C4">
      <w:rPr>
        <w:rStyle w:val="Nmerodepgina"/>
        <w:color w:val="333333"/>
      </w:rPr>
      <w:t>/</w:t>
    </w:r>
    <w:fldSimple w:instr=" NUMPAGES  \* MERGEFORMAT ">
      <w:r w:rsidR="001860BB" w:rsidRPr="001860BB">
        <w:rPr>
          <w:rStyle w:val="Nmerodepgina"/>
          <w:noProof/>
          <w:color w:val="333333"/>
        </w:rPr>
        <w:t>11</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E12" w:rsidRDefault="006A4E12">
      <w:r>
        <w:separator/>
      </w:r>
    </w:p>
  </w:footnote>
  <w:footnote w:type="continuationSeparator" w:id="1">
    <w:p w:rsidR="006A4E12" w:rsidRDefault="006A4E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15CD"/>
    <w:multiLevelType w:val="hybridMultilevel"/>
    <w:tmpl w:val="BE042258"/>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
    <w:nsid w:val="76254CBB"/>
    <w:multiLevelType w:val="hybridMultilevel"/>
    <w:tmpl w:val="BE042258"/>
    <w:lvl w:ilvl="0" w:tplc="2C0A0017">
      <w:start w:val="1"/>
      <w:numFmt w:val="lowerLetter"/>
      <w:lvlText w:val="%1)"/>
      <w:lvlJc w:val="lef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85475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60BB"/>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9717A"/>
    <w:rsid w:val="003A7311"/>
    <w:rsid w:val="003B471C"/>
    <w:rsid w:val="003D10AB"/>
    <w:rsid w:val="003D4000"/>
    <w:rsid w:val="003F1EFD"/>
    <w:rsid w:val="003F4249"/>
    <w:rsid w:val="00401C75"/>
    <w:rsid w:val="0040761B"/>
    <w:rsid w:val="00422C3F"/>
    <w:rsid w:val="004354AC"/>
    <w:rsid w:val="0044407F"/>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4E12"/>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475E"/>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0020"/>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3B79"/>
    <w:rsid w:val="00EB6956"/>
    <w:rsid w:val="00EE6672"/>
    <w:rsid w:val="00EF0D22"/>
    <w:rsid w:val="00EF2591"/>
    <w:rsid w:val="00F13C69"/>
    <w:rsid w:val="00F41DF6"/>
    <w:rsid w:val="00F52245"/>
    <w:rsid w:val="00F5569F"/>
    <w:rsid w:val="00F60308"/>
    <w:rsid w:val="00F640D0"/>
    <w:rsid w:val="00F75389"/>
    <w:rsid w:val="00F903E8"/>
    <w:rsid w:val="00FA0C8C"/>
    <w:rsid w:val="00FA5DBE"/>
    <w:rsid w:val="00FB4981"/>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75E"/>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rsid w:val="0085475E"/>
    <w:pPr>
      <w:spacing w:before="100" w:beforeAutospacing="1" w:after="100" w:afterAutospacing="1"/>
      <w:jc w:val="left"/>
    </w:pPr>
    <w:rPr>
      <w:szCs w:val="24"/>
      <w:lang w:val="es-AR" w:eastAsia="es-AR"/>
    </w:rPr>
  </w:style>
  <w:style w:type="paragraph" w:styleId="Textonotapie">
    <w:name w:val="footnote text"/>
    <w:basedOn w:val="Normal"/>
    <w:link w:val="TextonotapieCar"/>
    <w:uiPriority w:val="99"/>
    <w:semiHidden/>
    <w:unhideWhenUsed/>
    <w:rsid w:val="0085475E"/>
    <w:rPr>
      <w:sz w:val="20"/>
    </w:rPr>
  </w:style>
  <w:style w:type="character" w:customStyle="1" w:styleId="TextonotapieCar">
    <w:name w:val="Texto nota pie Car"/>
    <w:basedOn w:val="Fuentedeprrafopredeter"/>
    <w:link w:val="Textonotapie"/>
    <w:uiPriority w:val="99"/>
    <w:semiHidden/>
    <w:rsid w:val="0085475E"/>
    <w:rPr>
      <w:lang w:val="es-ES_tradnl" w:eastAsia="es-ES"/>
    </w:rPr>
  </w:style>
  <w:style w:type="character" w:styleId="Refdenotaalpie">
    <w:name w:val="footnote reference"/>
    <w:basedOn w:val="Fuentedeprrafopredeter"/>
    <w:uiPriority w:val="99"/>
    <w:semiHidden/>
    <w:unhideWhenUsed/>
    <w:rsid w:val="0085475E"/>
    <w:rPr>
      <w:vertAlign w:val="superscript"/>
    </w:rPr>
  </w:style>
  <w:style w:type="paragraph" w:styleId="Prrafodelista">
    <w:name w:val="List Paragraph"/>
    <w:basedOn w:val="Normal"/>
    <w:uiPriority w:val="34"/>
    <w:qFormat/>
    <w:rsid w:val="00FB4981"/>
    <w:pPr>
      <w:spacing w:after="200" w:line="276" w:lineRule="auto"/>
      <w:ind w:left="720"/>
      <w:contextualSpacing/>
      <w:jc w:val="left"/>
    </w:pPr>
    <w:rPr>
      <w:rFonts w:asciiTheme="minorHAnsi" w:eastAsiaTheme="minorHAnsi" w:hAnsiTheme="minorHAnsi" w:cstheme="minorBidi"/>
      <w:sz w:val="22"/>
      <w:szCs w:val="22"/>
      <w:lang w:val="es-AR" w:eastAsia="en-US"/>
    </w:rPr>
  </w:style>
  <w:style w:type="character" w:styleId="Textoennegrita">
    <w:name w:val="Strong"/>
    <w:basedOn w:val="Fuentedeprrafopredeter"/>
    <w:qFormat/>
    <w:rsid w:val="0044407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Desktop\legi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97E6C2-A7FD-4079-A2C1-1D3CE27E3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11</Pages>
  <Words>4262</Words>
  <Characters>21443</Characters>
  <Application>Microsoft Office Word</Application>
  <DocSecurity>0</DocSecurity>
  <Lines>369</Lines>
  <Paragraphs>79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nicolas Samuelle</dc:creator>
  <cp:lastModifiedBy>nisamuelle</cp:lastModifiedBy>
  <cp:revision>2</cp:revision>
  <cp:lastPrinted>2020-02-28T17:24:00Z</cp:lastPrinted>
  <dcterms:created xsi:type="dcterms:W3CDTF">2022-03-02T13:35:00Z</dcterms:created>
  <dcterms:modified xsi:type="dcterms:W3CDTF">2022-03-02T13:35:00Z</dcterms:modified>
</cp:coreProperties>
</file>