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3A0" w:rsidRDefault="004C53A0" w:rsidP="004C53A0">
      <w:pPr>
        <w:jc w:val="center"/>
        <w:rPr>
          <w:b/>
          <w:lang w:val="es-MX"/>
        </w:rPr>
      </w:pPr>
      <w:r>
        <w:rPr>
          <w:b/>
          <w:lang w:val="es-MX"/>
        </w:rPr>
        <w:t>PROYECTO DE DECLARACIÓN</w:t>
      </w:r>
    </w:p>
    <w:p w:rsidR="004C53A0" w:rsidRDefault="004C53A0" w:rsidP="004C53A0">
      <w:pPr>
        <w:rPr>
          <w:b/>
          <w:lang w:val="es-MX"/>
        </w:rPr>
      </w:pPr>
    </w:p>
    <w:p w:rsidR="00FB54E9" w:rsidRDefault="00FB54E9" w:rsidP="004C53A0">
      <w:pPr>
        <w:rPr>
          <w:b/>
          <w:lang w:val="es-MX"/>
        </w:rPr>
      </w:pPr>
    </w:p>
    <w:p w:rsidR="004C53A0" w:rsidRDefault="004C53A0" w:rsidP="004C53A0">
      <w:pPr>
        <w:spacing w:line="360" w:lineRule="auto"/>
        <w:rPr>
          <w:lang w:val="es-MX"/>
        </w:rPr>
      </w:pPr>
      <w:r>
        <w:rPr>
          <w:lang w:val="es-MX"/>
        </w:rPr>
        <w:t>La Legislatura de la Ciudad Autónoma de Buenos Aires conmemora un nuevo aniversario del primer gobierno patrio en nuestras Islas Malvinas, ocurrido el 10 de junio de 1829, cuya fecha fue establecida por el gobierno del Presidente Juan Domingo Perón como el "</w:t>
      </w:r>
      <w:r>
        <w:rPr>
          <w:i/>
          <w:lang w:val="es-MX"/>
        </w:rPr>
        <w:t>Día de la afirmación de los Derechos Argentinos sobre las Malvinas, Islas del Atlántico Sur y sector antártico</w:t>
      </w:r>
      <w:r>
        <w:rPr>
          <w:lang w:val="es-MX"/>
        </w:rPr>
        <w:t xml:space="preserve">". </w:t>
      </w:r>
    </w:p>
    <w:p w:rsidR="004C53A0" w:rsidRDefault="004C53A0" w:rsidP="004C53A0">
      <w:pPr>
        <w:ind w:firstLine="567"/>
        <w:rPr>
          <w:b/>
          <w:bCs/>
          <w:lang w:val="es-MX"/>
        </w:rPr>
      </w:pPr>
    </w:p>
    <w:p w:rsidR="004C53A0" w:rsidRDefault="004C53A0" w:rsidP="004C53A0">
      <w:pPr>
        <w:rPr>
          <w:rStyle w:val="Textoennegrita"/>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left"/>
        <w:rPr>
          <w:b/>
          <w:bCs/>
          <w:szCs w:val="24"/>
        </w:rPr>
      </w:pPr>
    </w:p>
    <w:p w:rsidR="004C53A0" w:rsidRDefault="004C53A0" w:rsidP="004C53A0">
      <w:pPr>
        <w:spacing w:after="200"/>
        <w:jc w:val="center"/>
        <w:rPr>
          <w:rStyle w:val="Textoennegrita"/>
          <w:szCs w:val="24"/>
        </w:rPr>
      </w:pPr>
      <w:r>
        <w:rPr>
          <w:rStyle w:val="Textoennegrita"/>
          <w:szCs w:val="24"/>
        </w:rPr>
        <w:lastRenderedPageBreak/>
        <w:t>FUNDAMENTOS</w:t>
      </w:r>
    </w:p>
    <w:p w:rsidR="004C53A0" w:rsidRDefault="004C53A0" w:rsidP="004C53A0">
      <w:pPr>
        <w:ind w:left="113"/>
        <w:jc w:val="center"/>
        <w:rPr>
          <w:rStyle w:val="Textoennegrita"/>
          <w:szCs w:val="24"/>
        </w:rPr>
      </w:pPr>
    </w:p>
    <w:p w:rsidR="004C53A0" w:rsidRDefault="004C53A0" w:rsidP="004C53A0">
      <w:r>
        <w:t xml:space="preserve">Señor presidente: </w:t>
      </w:r>
    </w:p>
    <w:p w:rsidR="004C53A0" w:rsidRDefault="004C53A0" w:rsidP="004C53A0">
      <w:pPr>
        <w:ind w:left="113"/>
        <w:rPr>
          <w:shd w:val="clear" w:color="auto" w:fill="FFFFFF"/>
        </w:rPr>
      </w:pPr>
    </w:p>
    <w:p w:rsidR="004C53A0" w:rsidRDefault="004C53A0" w:rsidP="004C53A0">
      <w:pPr>
        <w:spacing w:line="360" w:lineRule="auto"/>
        <w:rPr>
          <w:lang w:val="es-MX"/>
        </w:rPr>
      </w:pPr>
      <w:r>
        <w:rPr>
          <w:lang w:val="es-MX"/>
        </w:rPr>
        <w:tab/>
        <w:t>El 10 de junio, la Nación Argentina recuerda la fecha de la creación en 1829 de la "</w:t>
      </w:r>
      <w:r>
        <w:rPr>
          <w:i/>
          <w:lang w:val="es-MX"/>
        </w:rPr>
        <w:t>Comandancia Política y Militar de las Islas Malvinas y las adyacentes al Cabo de Hornos en el Mar Atlántico</w:t>
      </w:r>
      <w:r>
        <w:rPr>
          <w:lang w:val="es-MX"/>
        </w:rPr>
        <w:t xml:space="preserve">", y la designación del Primer Gobernador del Archipiélago Luis Vernet, por decreto del Gobernador Interino de la Provincia de Buenos Aires, Brigadier General Martín Rodríguez, mediante el cual las Provincias Unidas reafirman sus derechos de soberanía sobre dichos territorios en virtud del derecho de Primer Ocupante, la proximidad geográfica y por el consentimiento de las primeras potencias marítimas de Europa. Es este un hito más entre los antecedentes que dan apoyo a los reclamos de la Soberanía Argentina sobre las Islas. </w:t>
      </w:r>
    </w:p>
    <w:p w:rsidR="004C53A0" w:rsidRDefault="004C53A0" w:rsidP="004C53A0">
      <w:pPr>
        <w:spacing w:line="360" w:lineRule="auto"/>
        <w:rPr>
          <w:lang w:val="es-MX"/>
        </w:rPr>
      </w:pPr>
      <w:r>
        <w:rPr>
          <w:lang w:val="es-MX"/>
        </w:rPr>
        <w:tab/>
        <w:t>Este efectivo ejercicio de soberanía fue interrumpido cuando el 3 de enero de 1833 fuerzas británicas ocuparon las Islas Malvinas, expulsando a la población y autoridades argentinas allí establecidas, y reemplazándolas por otras de origen británico.</w:t>
      </w:r>
    </w:p>
    <w:p w:rsidR="004C53A0" w:rsidRDefault="004C53A0" w:rsidP="004C53A0">
      <w:pPr>
        <w:spacing w:line="360" w:lineRule="auto"/>
        <w:rPr>
          <w:lang w:val="es-MX"/>
        </w:rPr>
      </w:pPr>
      <w:r>
        <w:rPr>
          <w:lang w:val="es-MX"/>
        </w:rPr>
        <w:tab/>
        <w:t>El 14 noviembre de 1973, bajo la tercera presidencia del Presidente Juan Domingo Perón, el Congreso Nacional, a través de la Ley N° 20. 561, establece el 10 de junio como el “</w:t>
      </w:r>
      <w:r>
        <w:rPr>
          <w:i/>
          <w:lang w:val="es-MX"/>
        </w:rPr>
        <w:t>Día de la Afirmación de los Derechos Argentinos sobre las Malvinas, Islas del Atlántico Sur y sector Antártico</w:t>
      </w:r>
      <w:r>
        <w:rPr>
          <w:lang w:val="es-MX"/>
        </w:rPr>
        <w:t>”, disponiéndose ese día para la conmemoración en los establecimientos de enseñanza de todos los niveles y modalidades, del Estado y particulares, dentro y fuera del territorio, con actos alusivos y dictándose al efecto clases especiales y conferencias en las que se señalarán los antecedentes históricos, la legitimidad de los títulos argentinos y la forma en que ella se ejercita en el sector austral.</w:t>
      </w:r>
    </w:p>
    <w:p w:rsidR="004C53A0" w:rsidRPr="004C53A0" w:rsidRDefault="004C53A0" w:rsidP="004C53A0">
      <w:pPr>
        <w:spacing w:line="360" w:lineRule="auto"/>
        <w:rPr>
          <w:color w:val="333333"/>
          <w:szCs w:val="24"/>
        </w:rPr>
      </w:pPr>
      <w:r>
        <w:rPr>
          <w:color w:val="333333"/>
          <w:szCs w:val="24"/>
        </w:rPr>
        <w:t>Desde su independencia de España, el Gobierno Argentino, en su condición de heredero de los territorios australes y los espacios marítimos circundantes que habían pertenecido a la Metrópoli, ejerció sus derechos de manera permanente, procediendo, al dictado de las normas y el establecimiento de las estructuras jurídicas y administrativas que consolidaran el ejercicio de su soberanía, fomentando el desarrollo de actividades comerciales, el establecimiento de población y una oficina administrativa local. La culminación de este proceso fue el dictado del Decreto estableciendo la Comandancia Cívica Militar de Malvinas, en la fecha que hoy recordamos, a cuyo frente fue designado D. Luis Vernet.</w:t>
      </w:r>
    </w:p>
    <w:p w:rsidR="004C53A0" w:rsidRPr="004C53A0" w:rsidRDefault="004C53A0" w:rsidP="004C53A0">
      <w:pPr>
        <w:spacing w:line="360" w:lineRule="auto"/>
        <w:rPr>
          <w:color w:val="333333"/>
          <w:szCs w:val="24"/>
        </w:rPr>
      </w:pPr>
      <w:r>
        <w:rPr>
          <w:color w:val="333333"/>
          <w:szCs w:val="24"/>
        </w:rPr>
        <w:tab/>
        <w:t xml:space="preserve">El 16 de diciembre de 2015 se cumplieron cincuenta años de la adopción de la resolución 2065 (XX) de la Asamblea General de Naciones Unidas, mediante la cual toda la comunidad internacional reconoció la existencia de la disputa de soberanía y llamó a los Gobiernos de la Argentina y el Reino Unido de Gran Bretaña e Irlanda del Norte a negociar sin demora a fin de encontrar una solución pacífica al problema. Han pasado más de cincuenta años sin que este importante mandato haya sido cumplido en su totalidad. Cincuenta y seis años, a pesar de que la Asamblea General y el Comité </w:t>
      </w:r>
      <w:r>
        <w:rPr>
          <w:color w:val="333333"/>
          <w:szCs w:val="24"/>
        </w:rPr>
        <w:lastRenderedPageBreak/>
        <w:t>Especial de Descolonización de las Naciones Unidas lo siguieron reiterando en más de cuarenta resoluciones hasta el presente.</w:t>
      </w:r>
    </w:p>
    <w:p w:rsidR="004C53A0" w:rsidRPr="004C53A0" w:rsidRDefault="004C53A0" w:rsidP="004C53A0">
      <w:pPr>
        <w:spacing w:line="360" w:lineRule="auto"/>
        <w:rPr>
          <w:color w:val="333333"/>
          <w:szCs w:val="24"/>
        </w:rPr>
      </w:pPr>
      <w:r>
        <w:rPr>
          <w:color w:val="333333"/>
          <w:szCs w:val="24"/>
        </w:rPr>
        <w:tab/>
        <w:t xml:space="preserve">La posición argentina cuenta con un amplio respaldo internacional. América Latina y el Caribe apoyan firmemente nuestros legítimos derechos sobre las Islas Malvinas, </w:t>
      </w:r>
      <w:proofErr w:type="spellStart"/>
      <w:r>
        <w:rPr>
          <w:color w:val="333333"/>
          <w:szCs w:val="24"/>
        </w:rPr>
        <w:t>Georgias</w:t>
      </w:r>
      <w:proofErr w:type="spellEnd"/>
      <w:r>
        <w:rPr>
          <w:color w:val="333333"/>
          <w:szCs w:val="24"/>
        </w:rPr>
        <w:t xml:space="preserve"> del Sur, </w:t>
      </w:r>
      <w:proofErr w:type="spellStart"/>
      <w:r>
        <w:rPr>
          <w:color w:val="333333"/>
          <w:szCs w:val="24"/>
        </w:rPr>
        <w:t>Sandwich</w:t>
      </w:r>
      <w:proofErr w:type="spellEnd"/>
      <w:r>
        <w:rPr>
          <w:color w:val="333333"/>
          <w:szCs w:val="24"/>
        </w:rPr>
        <w:t xml:space="preserve"> del Sur y los espacios marítimos circundantes. Dicha solidaridad se extiende también a países de otras regiones, como las 54 naciones africanas que en 2013 suscribieron la declaración de Malabo (Guinea Ecuatorial) en la que reconocieron los derechos de soberanía argentinos.</w:t>
      </w:r>
    </w:p>
    <w:p w:rsidR="004C53A0" w:rsidRDefault="004C53A0" w:rsidP="004C53A0">
      <w:pPr>
        <w:spacing w:line="360" w:lineRule="auto"/>
        <w:rPr>
          <w:color w:val="333333"/>
          <w:szCs w:val="24"/>
        </w:rPr>
      </w:pPr>
      <w:r>
        <w:rPr>
          <w:color w:val="333333"/>
          <w:szCs w:val="24"/>
        </w:rPr>
        <w:tab/>
        <w:t xml:space="preserve">Por su parte, múltiples organismos y foros internacionales instan a la Argentina y al Reino Unido a reanudar las negociaciones para poner fin a la disputa de soberanía de manera pacífica y definitiva, entre ellos se destacan la Organización de las Naciones Unidas, la Organización de Estados Americanos, el Grupo de los 77 más China, las Cumbres Iberoamericanas y las Cumbres de Países Sudamericanos y </w:t>
      </w:r>
      <w:proofErr w:type="spellStart"/>
      <w:r>
        <w:rPr>
          <w:color w:val="333333"/>
          <w:szCs w:val="24"/>
        </w:rPr>
        <w:t>Arabes</w:t>
      </w:r>
      <w:proofErr w:type="spellEnd"/>
      <w:r>
        <w:rPr>
          <w:color w:val="333333"/>
          <w:szCs w:val="24"/>
        </w:rPr>
        <w:t xml:space="preserve"> (ASPA).</w:t>
      </w:r>
    </w:p>
    <w:p w:rsidR="004C53A0" w:rsidRDefault="004C53A0" w:rsidP="004C53A0">
      <w:pPr>
        <w:spacing w:line="360" w:lineRule="auto"/>
        <w:rPr>
          <w:color w:val="333333"/>
          <w:szCs w:val="24"/>
        </w:rPr>
      </w:pPr>
      <w:r>
        <w:rPr>
          <w:color w:val="333333"/>
          <w:szCs w:val="24"/>
        </w:rPr>
        <w:t>A pesar del tiempo transcurrido y de las innumerables invitaciones al diálogo de la República Argentina, el Reino Unido se niega a reanudar las negociaciones de soberanía. Negociaciones - que en cumplimiento de la Resolución 2065 (XX) de las Naciones Unidas fueron llevadas a cabo durante dos décadas y en cuyo marco las Partes consideraron diferentes alternativas para resolver la disputa.</w:t>
      </w:r>
    </w:p>
    <w:p w:rsidR="004C53A0" w:rsidRDefault="004C53A0" w:rsidP="004C53A0">
      <w:pPr>
        <w:spacing w:line="360" w:lineRule="auto"/>
        <w:rPr>
          <w:color w:val="333333"/>
          <w:szCs w:val="24"/>
        </w:rPr>
      </w:pPr>
      <w:r>
        <w:rPr>
          <w:color w:val="333333"/>
          <w:szCs w:val="24"/>
        </w:rPr>
        <w:tab/>
        <w:t xml:space="preserve">La negativa al diálogo encubre, además, una injustificada presencia militar británica en el Atlántico Sur, la que ha generado una creciente preocupación en la comunidad internacional, conforme ha sido expresado por diversos foros regionales y birregionales, así como por países de nuestra subregión que han señalado que la presencia de una potencia extra regional en las Islas Malvinas incide negativamente en el Atlántico Sur como Zona de Paz y Cooperación y constituye una amenaza latente. </w:t>
      </w:r>
    </w:p>
    <w:p w:rsidR="004C53A0" w:rsidRDefault="004C53A0" w:rsidP="004C53A0">
      <w:pPr>
        <w:spacing w:line="360" w:lineRule="auto"/>
        <w:rPr>
          <w:color w:val="333333"/>
          <w:szCs w:val="24"/>
        </w:rPr>
      </w:pPr>
      <w:r>
        <w:rPr>
          <w:color w:val="333333"/>
          <w:szCs w:val="24"/>
        </w:rPr>
        <w:tab/>
        <w:t>A esto deben sumarse las ilegítimas actividades de exploración y explotación de recursos naturales desarrolladas por el Reino Unido en el Atlántico Sur, que son contrarias a la resolución 31/49 de la Asamblea General de las Naciones Unidas que insta a las partes a abstenerse de introducir modificaciones unilaterales en la situación mientras la controversia esté pendiente de resolución, lo que también ha sido señalado por otros foros de América Latina y otras regiones.</w:t>
      </w:r>
    </w:p>
    <w:p w:rsidR="004C53A0" w:rsidRDefault="004C53A0" w:rsidP="004C53A0">
      <w:pPr>
        <w:spacing w:line="360" w:lineRule="auto"/>
        <w:rPr>
          <w:color w:val="333333"/>
          <w:szCs w:val="24"/>
        </w:rPr>
      </w:pPr>
    </w:p>
    <w:p w:rsidR="004C53A0" w:rsidRDefault="004C53A0" w:rsidP="004C53A0">
      <w:pPr>
        <w:spacing w:line="360" w:lineRule="auto"/>
        <w:rPr>
          <w:color w:val="333333"/>
          <w:szCs w:val="24"/>
        </w:rPr>
      </w:pPr>
      <w:r>
        <w:rPr>
          <w:color w:val="333333"/>
          <w:szCs w:val="24"/>
        </w:rPr>
        <w:tab/>
        <w:t xml:space="preserve">El MERCOSUR, el Grupo de los 77 más China, la Asociación Latinoamericana de Integración (ALADI) y la Organización Latinoamericana de Energía (OLADE) han reconocido explícitamente el derecho de la Argentina a emprender acciones legales con pleno respeto del Derecho Internacional y de las resoluciones pertinentes contra las actividades de exploración y explotación de hidrocarburos no autorizadas en las Islas Malvinas, </w:t>
      </w:r>
      <w:proofErr w:type="spellStart"/>
      <w:r>
        <w:rPr>
          <w:color w:val="333333"/>
          <w:szCs w:val="24"/>
        </w:rPr>
        <w:t>Georgias</w:t>
      </w:r>
      <w:proofErr w:type="spellEnd"/>
      <w:r>
        <w:rPr>
          <w:color w:val="333333"/>
          <w:szCs w:val="24"/>
        </w:rPr>
        <w:t xml:space="preserve"> del Sur, </w:t>
      </w:r>
      <w:proofErr w:type="spellStart"/>
      <w:r>
        <w:rPr>
          <w:color w:val="333333"/>
          <w:szCs w:val="24"/>
        </w:rPr>
        <w:t>Sandwich</w:t>
      </w:r>
      <w:proofErr w:type="spellEnd"/>
      <w:r>
        <w:rPr>
          <w:color w:val="333333"/>
          <w:szCs w:val="24"/>
        </w:rPr>
        <w:t xml:space="preserve"> del Sur y los espacios marítimos circundantes.</w:t>
      </w:r>
    </w:p>
    <w:p w:rsidR="004C53A0" w:rsidRDefault="004C53A0" w:rsidP="004C53A0">
      <w:pPr>
        <w:spacing w:line="360" w:lineRule="auto"/>
        <w:rPr>
          <w:color w:val="333333"/>
          <w:szCs w:val="24"/>
        </w:rPr>
      </w:pPr>
    </w:p>
    <w:p w:rsidR="004C53A0" w:rsidRDefault="004C53A0" w:rsidP="004C53A0">
      <w:pPr>
        <w:spacing w:line="360" w:lineRule="auto"/>
        <w:rPr>
          <w:color w:val="333333"/>
          <w:szCs w:val="24"/>
        </w:rPr>
      </w:pPr>
      <w:r>
        <w:rPr>
          <w:color w:val="333333"/>
          <w:szCs w:val="24"/>
        </w:rPr>
        <w:lastRenderedPageBreak/>
        <w:tab/>
        <w:t>Resulta importante poner de relieve que las consecuencias de los actos unilaterales británicos no se limitan al tiempo presente, sino que se proyectan sobre las futuras generaciones. Los recursos pesqueros podrían ser sobreexplotados y los yacimientos de hidrocarburos, que pertenecen a cuarenta millones de argentinos, agotados. O podría ocurrir un accidente durante las operaciones para extraer hidrocarburos que impactase sobre el entorno prístino de las Islas. Un derrame de petróleo de gran magnitud en el área tendría un impacto significativo en el ecosistema, que podría perdurar durante décadas.</w:t>
      </w:r>
    </w:p>
    <w:p w:rsidR="004C53A0" w:rsidRDefault="004C53A0" w:rsidP="004C53A0">
      <w:pPr>
        <w:spacing w:line="360" w:lineRule="auto"/>
        <w:rPr>
          <w:color w:val="333333"/>
          <w:szCs w:val="24"/>
        </w:rPr>
      </w:pPr>
      <w:r>
        <w:rPr>
          <w:color w:val="333333"/>
          <w:szCs w:val="24"/>
        </w:rPr>
        <w:tab/>
        <w:t xml:space="preserve">Los países del MERCOSUR y la UNASUR, en tanto, asumieron compromisos concretos a fin de no facilitar las actividades de naves que tengan por fin apoyar de manera directa las actividades </w:t>
      </w:r>
      <w:proofErr w:type="spellStart"/>
      <w:r>
        <w:rPr>
          <w:color w:val="333333"/>
          <w:szCs w:val="24"/>
        </w:rPr>
        <w:t>hidrocarburíferas</w:t>
      </w:r>
      <w:proofErr w:type="spellEnd"/>
      <w:r>
        <w:rPr>
          <w:color w:val="333333"/>
          <w:szCs w:val="24"/>
        </w:rPr>
        <w:t xml:space="preserve"> que afecten los derechos argentinos en su plataforma continental e impedir el ingreso a sus puertos de embarcaciones que enarbolen la bandera ilegal de las Islas.</w:t>
      </w:r>
    </w:p>
    <w:p w:rsidR="004C53A0" w:rsidRDefault="004C53A0" w:rsidP="004C53A0">
      <w:pPr>
        <w:spacing w:line="360" w:lineRule="auto"/>
        <w:rPr>
          <w:color w:val="333333"/>
          <w:szCs w:val="24"/>
        </w:rPr>
      </w:pPr>
      <w:r>
        <w:rPr>
          <w:color w:val="333333"/>
          <w:szCs w:val="24"/>
        </w:rPr>
        <w:tab/>
        <w:t xml:space="preserve">La recuperación pacífica de las Islas Malvinas, </w:t>
      </w:r>
      <w:proofErr w:type="spellStart"/>
      <w:r>
        <w:rPr>
          <w:color w:val="333333"/>
          <w:szCs w:val="24"/>
        </w:rPr>
        <w:t>Georgias</w:t>
      </w:r>
      <w:proofErr w:type="spellEnd"/>
      <w:r>
        <w:rPr>
          <w:color w:val="333333"/>
          <w:szCs w:val="24"/>
        </w:rPr>
        <w:t xml:space="preserve"> del Sur y </w:t>
      </w:r>
      <w:proofErr w:type="spellStart"/>
      <w:r>
        <w:rPr>
          <w:color w:val="333333"/>
          <w:szCs w:val="24"/>
        </w:rPr>
        <w:t>Sandwich</w:t>
      </w:r>
      <w:proofErr w:type="spellEnd"/>
      <w:r>
        <w:rPr>
          <w:color w:val="333333"/>
          <w:szCs w:val="24"/>
        </w:rPr>
        <w:t xml:space="preserve"> del Sur y los espacios marítimos circundantes, respetando el modo de vida de sus habitantes y de conformidad con el derecho internacional, constituye un objetivo permanente e irrenunciable del pueblo argentino, tal como lo establece la Cláusula Transitoria Primera de la Constitución Nacional.</w:t>
      </w:r>
    </w:p>
    <w:p w:rsidR="004C53A0" w:rsidRDefault="004C53A0" w:rsidP="004C53A0">
      <w:pPr>
        <w:spacing w:line="360" w:lineRule="auto"/>
        <w:rPr>
          <w:color w:val="333333"/>
          <w:szCs w:val="24"/>
        </w:rPr>
      </w:pPr>
      <w:r>
        <w:rPr>
          <w:color w:val="333333"/>
          <w:szCs w:val="24"/>
        </w:rPr>
        <w:tab/>
        <w:t xml:space="preserve">La República Argentina reitera una vez más su derecho inalienable sobre las Islas Malvinas, </w:t>
      </w:r>
      <w:proofErr w:type="spellStart"/>
      <w:r>
        <w:rPr>
          <w:color w:val="333333"/>
          <w:szCs w:val="24"/>
        </w:rPr>
        <w:t>Georgias</w:t>
      </w:r>
      <w:proofErr w:type="spellEnd"/>
      <w:r>
        <w:rPr>
          <w:color w:val="333333"/>
          <w:szCs w:val="24"/>
        </w:rPr>
        <w:t xml:space="preserve"> del Sur y Sándwich del Sur y los espacios marítimos circundantes, así como su firme disposición a reanudar a la brevedad las negociaciones con el Reino Unido de Gran Bretaña e Irlanda del Norte a las que nos exhorta las Naciones Unidas para dar una solución definitiva a esta tan inaceptable como anacrónica situación colonial.</w:t>
      </w:r>
    </w:p>
    <w:p w:rsidR="004C53A0" w:rsidRDefault="004C53A0" w:rsidP="004C53A0">
      <w:pPr>
        <w:spacing w:line="360" w:lineRule="auto"/>
        <w:rPr>
          <w:color w:val="333333"/>
          <w:szCs w:val="24"/>
        </w:rPr>
      </w:pPr>
      <w:r>
        <w:rPr>
          <w:color w:val="333333"/>
          <w:szCs w:val="24"/>
        </w:rPr>
        <w:tab/>
        <w:t>En este sentido, el 1ro de marzo, en el inicio de sesiones ordinarias del 2020, el recién asumido Presidente de la Nación Alberto Fernández anunció el envío de tres proyectos de Ley respecto a la soberanía nacional, para poner en consideración del Congreso Nacional. En primer lugar, la "</w:t>
      </w:r>
      <w:r>
        <w:rPr>
          <w:i/>
          <w:color w:val="333333"/>
          <w:szCs w:val="24"/>
        </w:rPr>
        <w:t xml:space="preserve">Creación de un Concejo Nacional de Asuntos Relativos a las Islas Malvinas, </w:t>
      </w:r>
      <w:proofErr w:type="spellStart"/>
      <w:r>
        <w:rPr>
          <w:i/>
          <w:color w:val="333333"/>
          <w:szCs w:val="24"/>
        </w:rPr>
        <w:t>Georgias</w:t>
      </w:r>
      <w:proofErr w:type="spellEnd"/>
      <w:r>
        <w:rPr>
          <w:i/>
          <w:color w:val="333333"/>
          <w:szCs w:val="24"/>
        </w:rPr>
        <w:t xml:space="preserve"> del Sur, Sándwich del Sur y espacios marítimos circundantes</w:t>
      </w:r>
      <w:r>
        <w:rPr>
          <w:color w:val="333333"/>
          <w:szCs w:val="24"/>
        </w:rPr>
        <w:t xml:space="preserve">" </w:t>
      </w:r>
      <w:r w:rsidRPr="0079298B">
        <w:rPr>
          <w:color w:val="333333"/>
          <w:szCs w:val="24"/>
        </w:rPr>
        <w:t>(</w:t>
      </w:r>
      <w:r>
        <w:rPr>
          <w:color w:val="333333"/>
          <w:szCs w:val="24"/>
        </w:rPr>
        <w:t xml:space="preserve">Ley </w:t>
      </w:r>
      <w:r w:rsidRPr="0079298B">
        <w:rPr>
          <w:color w:val="333333"/>
          <w:szCs w:val="24"/>
        </w:rPr>
        <w:t>sancionada</w:t>
      </w:r>
      <w:r>
        <w:rPr>
          <w:color w:val="333333"/>
          <w:szCs w:val="24"/>
        </w:rPr>
        <w:t xml:space="preserve"> por unanimidad el pasado 4 de a</w:t>
      </w:r>
      <w:r w:rsidRPr="0079298B">
        <w:rPr>
          <w:color w:val="333333"/>
          <w:szCs w:val="24"/>
        </w:rPr>
        <w:t>gosto 2020)</w:t>
      </w:r>
      <w:r>
        <w:rPr>
          <w:color w:val="333333"/>
          <w:szCs w:val="24"/>
        </w:rPr>
        <w:t>; en segundo lugar, una norma para la "</w:t>
      </w:r>
      <w:r w:rsidRPr="004C7989">
        <w:rPr>
          <w:i/>
          <w:color w:val="333333"/>
          <w:szCs w:val="24"/>
        </w:rPr>
        <w:t>demarcación del límite exterior de la plataforma continental argentina</w:t>
      </w:r>
      <w:r>
        <w:rPr>
          <w:color w:val="333333"/>
          <w:szCs w:val="24"/>
        </w:rPr>
        <w:t>" (Ley sancionada por unanimidad el pasado 4 de agosto 2020) y, por último, la modificación del "</w:t>
      </w:r>
      <w:r>
        <w:rPr>
          <w:i/>
          <w:color w:val="333333"/>
          <w:szCs w:val="24"/>
        </w:rPr>
        <w:t>Régimen Federal Pesquero</w:t>
      </w:r>
      <w:r>
        <w:rPr>
          <w:color w:val="333333"/>
          <w:szCs w:val="24"/>
        </w:rPr>
        <w:t xml:space="preserve">" (Ley </w:t>
      </w:r>
      <w:r w:rsidRPr="0079298B">
        <w:rPr>
          <w:color w:val="333333"/>
          <w:szCs w:val="24"/>
        </w:rPr>
        <w:t xml:space="preserve">sancionada </w:t>
      </w:r>
      <w:r>
        <w:rPr>
          <w:color w:val="333333"/>
          <w:szCs w:val="24"/>
        </w:rPr>
        <w:t>por unanimidad el pasado 17</w:t>
      </w:r>
      <w:r w:rsidRPr="0079298B">
        <w:rPr>
          <w:color w:val="333333"/>
          <w:szCs w:val="24"/>
        </w:rPr>
        <w:t xml:space="preserve"> de </w:t>
      </w:r>
      <w:r>
        <w:rPr>
          <w:color w:val="333333"/>
          <w:szCs w:val="24"/>
        </w:rPr>
        <w:t>septiembre</w:t>
      </w:r>
      <w:r w:rsidRPr="0079298B">
        <w:rPr>
          <w:color w:val="333333"/>
          <w:szCs w:val="24"/>
        </w:rPr>
        <w:t xml:space="preserve"> 2020</w:t>
      </w:r>
      <w:r>
        <w:rPr>
          <w:color w:val="333333"/>
          <w:szCs w:val="24"/>
        </w:rPr>
        <w:t xml:space="preserve">), a fin de cuidar nuestros recursos naturales en nuestros mares. </w:t>
      </w:r>
    </w:p>
    <w:p w:rsidR="004C53A0" w:rsidRDefault="0067040C" w:rsidP="004C53A0">
      <w:pPr>
        <w:spacing w:line="360" w:lineRule="auto"/>
        <w:rPr>
          <w:i/>
          <w:color w:val="333333"/>
          <w:szCs w:val="24"/>
        </w:rPr>
      </w:pPr>
      <w:r>
        <w:rPr>
          <w:color w:val="333333"/>
          <w:szCs w:val="24"/>
        </w:rPr>
        <w:tab/>
        <w:t xml:space="preserve">Al respecto, el </w:t>
      </w:r>
      <w:r w:rsidR="004C53A0">
        <w:rPr>
          <w:color w:val="333333"/>
          <w:szCs w:val="24"/>
        </w:rPr>
        <w:t xml:space="preserve">1ro de marzo </w:t>
      </w:r>
      <w:r>
        <w:rPr>
          <w:color w:val="333333"/>
          <w:szCs w:val="24"/>
        </w:rPr>
        <w:t xml:space="preserve">del 2021 </w:t>
      </w:r>
      <w:r w:rsidR="004C53A0">
        <w:rPr>
          <w:color w:val="333333"/>
          <w:szCs w:val="24"/>
        </w:rPr>
        <w:t>el Presidente de la Nación sostuvo que "</w:t>
      </w:r>
      <w:r w:rsidR="004C53A0" w:rsidRPr="00730919">
        <w:rPr>
          <w:i/>
          <w:color w:val="333333"/>
          <w:szCs w:val="24"/>
        </w:rPr>
        <w:t xml:space="preserve">en la apertura de sesiones del año pasado planteé que era prioridad de nuestro gobierno reivindicar la recuperación de la soberanía en las Islas Malvinas, </w:t>
      </w:r>
      <w:proofErr w:type="spellStart"/>
      <w:r w:rsidR="004C53A0" w:rsidRPr="00730919">
        <w:rPr>
          <w:i/>
          <w:color w:val="333333"/>
          <w:szCs w:val="24"/>
        </w:rPr>
        <w:t>Georgias</w:t>
      </w:r>
      <w:proofErr w:type="spellEnd"/>
      <w:r w:rsidR="004C53A0" w:rsidRPr="00730919">
        <w:rPr>
          <w:i/>
          <w:color w:val="333333"/>
          <w:szCs w:val="24"/>
        </w:rPr>
        <w:t xml:space="preserve"> del Sur, Sándwich del Sur y los espacios marítimos circundantes, como así también la defensa de </w:t>
      </w:r>
      <w:r w:rsidR="004C53A0" w:rsidRPr="00730919">
        <w:rPr>
          <w:i/>
          <w:color w:val="333333"/>
          <w:szCs w:val="24"/>
        </w:rPr>
        <w:lastRenderedPageBreak/>
        <w:t xml:space="preserve">los recursos naturales en el Atlántico Sur. </w:t>
      </w:r>
      <w:r w:rsidR="004C53A0" w:rsidRPr="00751231">
        <w:rPr>
          <w:b/>
          <w:i/>
          <w:color w:val="333333"/>
          <w:szCs w:val="24"/>
        </w:rPr>
        <w:t xml:space="preserve">Quiero agradecer a este Congreso la aprobación por unanimidad de los tres proyectos de ley </w:t>
      </w:r>
      <w:r w:rsidR="004C53A0" w:rsidRPr="00730919">
        <w:rPr>
          <w:i/>
          <w:color w:val="333333"/>
          <w:szCs w:val="24"/>
        </w:rPr>
        <w:t>que enviamos para avanzar en la defensa de nuestra soberanía. Con la amplitud de la Plataforma Continental, resultado de otra verdadera política de Estado llevada adelante durante más de 20 años, dejamos en evidencia la real extensión de la soberanía argentina en el Atlántico Sur. Ahora podemos ser más estrictos en la persecución de la pesca ilegal. De aquí en más, un Consejo Na</w:t>
      </w:r>
      <w:r w:rsidR="004C53A0">
        <w:rPr>
          <w:i/>
          <w:color w:val="333333"/>
          <w:szCs w:val="24"/>
        </w:rPr>
        <w:t xml:space="preserve">cional sobre las Islas Malvinas, </w:t>
      </w:r>
      <w:r w:rsidR="004C53A0" w:rsidRPr="00730919">
        <w:rPr>
          <w:i/>
          <w:color w:val="333333"/>
          <w:szCs w:val="24"/>
        </w:rPr>
        <w:t>plural e interdisciplinario, permitirá delinear estrategias de mediano y largo plazo. Esto nuevamente demuestra que un país unido no es una utopía inalcanzable...".</w:t>
      </w:r>
    </w:p>
    <w:p w:rsidR="004C53A0" w:rsidRPr="0036664D" w:rsidRDefault="004C53A0" w:rsidP="004C53A0">
      <w:pPr>
        <w:spacing w:line="360" w:lineRule="auto"/>
        <w:rPr>
          <w:color w:val="333333"/>
          <w:szCs w:val="24"/>
        </w:rPr>
      </w:pPr>
      <w:r>
        <w:rPr>
          <w:i/>
          <w:color w:val="333333"/>
          <w:szCs w:val="24"/>
        </w:rPr>
        <w:tab/>
      </w:r>
      <w:r>
        <w:rPr>
          <w:color w:val="333333"/>
          <w:szCs w:val="24"/>
        </w:rPr>
        <w:t>Por todo lo expuesto, es que solicito a este cuerpo legislativo que acompañe el presente proyecto de declaración.</w:t>
      </w:r>
    </w:p>
    <w:p w:rsidR="00AF6352" w:rsidRPr="004C53A0" w:rsidRDefault="00AF6352" w:rsidP="004C53A0"/>
    <w:sectPr w:rsidR="00AF6352" w:rsidRPr="004C53A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E23" w:rsidRDefault="004F7E23">
      <w:r>
        <w:separator/>
      </w:r>
    </w:p>
  </w:endnote>
  <w:endnote w:type="continuationSeparator" w:id="0">
    <w:p w:rsidR="004F7E23" w:rsidRDefault="004F7E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C53A0" w:rsidRDefault="00601A75">
    <w:pPr>
      <w:pStyle w:val="Piedepgina"/>
      <w:rPr>
        <w:color w:val="333333"/>
        <w:sz w:val="20"/>
      </w:rPr>
    </w:pPr>
    <w:bookmarkStart w:id="0" w:name="Proyecto"/>
    <w:bookmarkEnd w:id="0"/>
  </w:p>
  <w:p w:rsidR="00601A75" w:rsidRPr="004C53A0" w:rsidRDefault="00601A75">
    <w:pPr>
      <w:pStyle w:val="Piedepgina"/>
      <w:rPr>
        <w:color w:val="333333"/>
        <w:sz w:val="20"/>
      </w:rPr>
    </w:pPr>
    <w:r w:rsidRPr="004C53A0">
      <w:rPr>
        <w:color w:val="333333"/>
        <w:sz w:val="20"/>
      </w:rPr>
      <w:t xml:space="preserve">Último cambio: </w:t>
    </w:r>
    <w:fldSimple w:instr=" SAVEDATE  \* MERGEFORMAT ">
      <w:r w:rsidR="00FB54E9" w:rsidRPr="00FB54E9">
        <w:rPr>
          <w:noProof/>
          <w:color w:val="333333"/>
          <w:sz w:val="20"/>
        </w:rPr>
        <w:t>18/01/2022 15:15:00</w:t>
      </w:r>
    </w:fldSimple>
    <w:r w:rsidRPr="004C53A0">
      <w:rPr>
        <w:color w:val="333333"/>
        <w:sz w:val="20"/>
      </w:rPr>
      <w:t xml:space="preserve">  -  Cantidad de caracteres: </w:t>
    </w:r>
    <w:fldSimple w:instr=" NUMCHARS  \* MERGEFORMAT ">
      <w:r w:rsidR="00FB54E9" w:rsidRPr="00FB54E9">
        <w:rPr>
          <w:noProof/>
          <w:color w:val="333333"/>
          <w:sz w:val="20"/>
        </w:rPr>
        <w:t>8448</w:t>
      </w:r>
    </w:fldSimple>
    <w:r w:rsidRPr="004C53A0">
      <w:rPr>
        <w:color w:val="333333"/>
        <w:sz w:val="20"/>
      </w:rPr>
      <w:t xml:space="preserve"> - Cantidad de palabras: </w:t>
    </w:r>
    <w:fldSimple w:instr=" NUMWORDS  \* MERGEFORMAT ">
      <w:r w:rsidR="00FB54E9" w:rsidRPr="00FB54E9">
        <w:rPr>
          <w:noProof/>
          <w:color w:val="333333"/>
          <w:sz w:val="20"/>
        </w:rPr>
        <w:t>1565</w:t>
      </w:r>
    </w:fldSimple>
  </w:p>
  <w:p w:rsidR="00601A75" w:rsidRPr="004C53A0" w:rsidRDefault="00601A75" w:rsidP="00B05649">
    <w:pPr>
      <w:pStyle w:val="Piedepgina"/>
      <w:tabs>
        <w:tab w:val="left" w:pos="3565"/>
      </w:tabs>
      <w:rPr>
        <w:rStyle w:val="Nmerodepgina"/>
        <w:color w:val="333333"/>
      </w:rPr>
    </w:pPr>
    <w:r w:rsidRPr="004C53A0">
      <w:rPr>
        <w:color w:val="333333"/>
        <w:sz w:val="20"/>
      </w:rPr>
      <w:tab/>
      <w:t>Pág.</w:t>
    </w:r>
    <w:r w:rsidRPr="004C53A0">
      <w:rPr>
        <w:color w:val="333333"/>
      </w:rPr>
      <w:t xml:space="preserve"> </w:t>
    </w:r>
    <w:r w:rsidR="00FE0C1A" w:rsidRPr="004C53A0">
      <w:rPr>
        <w:rStyle w:val="Nmerodepgina"/>
        <w:color w:val="333333"/>
      </w:rPr>
      <w:fldChar w:fldCharType="begin"/>
    </w:r>
    <w:r w:rsidRPr="004C53A0">
      <w:rPr>
        <w:rStyle w:val="Nmerodepgina"/>
        <w:color w:val="333333"/>
      </w:rPr>
      <w:instrText xml:space="preserve"> PAGE </w:instrText>
    </w:r>
    <w:r w:rsidR="00FE0C1A" w:rsidRPr="004C53A0">
      <w:rPr>
        <w:rStyle w:val="Nmerodepgina"/>
        <w:color w:val="333333"/>
      </w:rPr>
      <w:fldChar w:fldCharType="separate"/>
    </w:r>
    <w:r w:rsidR="00FB54E9">
      <w:rPr>
        <w:rStyle w:val="Nmerodepgina"/>
        <w:noProof/>
        <w:color w:val="333333"/>
      </w:rPr>
      <w:t>2</w:t>
    </w:r>
    <w:r w:rsidR="00FE0C1A" w:rsidRPr="004C53A0">
      <w:rPr>
        <w:rStyle w:val="Nmerodepgina"/>
        <w:color w:val="333333"/>
      </w:rPr>
      <w:fldChar w:fldCharType="end"/>
    </w:r>
    <w:r w:rsidRPr="004C53A0">
      <w:rPr>
        <w:rStyle w:val="Nmerodepgina"/>
        <w:color w:val="333333"/>
      </w:rPr>
      <w:t>/</w:t>
    </w:r>
    <w:fldSimple w:instr=" NUMPAGES  \* MERGEFORMAT ">
      <w:r w:rsidR="00FB54E9" w:rsidRPr="00FB54E9">
        <w:rPr>
          <w:rStyle w:val="Nmerodepgina"/>
          <w:noProof/>
          <w:color w:val="333333"/>
        </w:rPr>
        <w:t>5</w:t>
      </w:r>
    </w:fldSimple>
    <w:r w:rsidRPr="004C53A0">
      <w:rPr>
        <w:rStyle w:val="Nmerodepgina"/>
        <w:color w:val="333333"/>
      </w:rPr>
      <w:t xml:space="preserve"> </w:t>
    </w:r>
  </w:p>
  <w:p w:rsidR="00601A75" w:rsidRPr="004C53A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E23" w:rsidRDefault="004F7E23">
      <w:r>
        <w:separator/>
      </w:r>
    </w:p>
  </w:footnote>
  <w:footnote w:type="continuationSeparator" w:id="0">
    <w:p w:rsidR="004F7E23" w:rsidRDefault="004F7E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C53A0"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E71CBB"/>
    <w:rsid w:val="00001988"/>
    <w:rsid w:val="000031F8"/>
    <w:rsid w:val="00007ED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53A0"/>
    <w:rsid w:val="004D2D62"/>
    <w:rsid w:val="004D30D5"/>
    <w:rsid w:val="004D438B"/>
    <w:rsid w:val="004E235F"/>
    <w:rsid w:val="004F7E23"/>
    <w:rsid w:val="0051012E"/>
    <w:rsid w:val="005142E6"/>
    <w:rsid w:val="00522C71"/>
    <w:rsid w:val="00534552"/>
    <w:rsid w:val="00540D49"/>
    <w:rsid w:val="00540E5C"/>
    <w:rsid w:val="00550A79"/>
    <w:rsid w:val="00551DE0"/>
    <w:rsid w:val="005611A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040C"/>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966"/>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5767"/>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2BAE"/>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1CBB"/>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54E9"/>
    <w:rsid w:val="00FD07F5"/>
    <w:rsid w:val="00FE0C1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3A0"/>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16966"/>
    <w:pPr>
      <w:ind w:left="3686"/>
    </w:pPr>
  </w:style>
  <w:style w:type="paragraph" w:styleId="Encabezado">
    <w:name w:val="header"/>
    <w:basedOn w:val="Normal"/>
    <w:link w:val="EncabezadoCar"/>
    <w:uiPriority w:val="99"/>
    <w:rsid w:val="00816966"/>
    <w:pPr>
      <w:tabs>
        <w:tab w:val="center" w:pos="4419"/>
        <w:tab w:val="right" w:pos="8838"/>
      </w:tabs>
    </w:pPr>
  </w:style>
  <w:style w:type="paragraph" w:styleId="Piedepgina">
    <w:name w:val="footer"/>
    <w:basedOn w:val="Normal"/>
    <w:rsid w:val="00816966"/>
    <w:pPr>
      <w:tabs>
        <w:tab w:val="center" w:pos="4419"/>
        <w:tab w:val="right" w:pos="8838"/>
      </w:tabs>
    </w:pPr>
  </w:style>
  <w:style w:type="character" w:styleId="Nmerodepgina">
    <w:name w:val="page number"/>
    <w:basedOn w:val="Fuentedeprrafopredeter"/>
    <w:rsid w:val="00816966"/>
  </w:style>
  <w:style w:type="character" w:customStyle="1" w:styleId="EncabezadoCar">
    <w:name w:val="Encabezado Car"/>
    <w:basedOn w:val="Fuentedeprrafopredeter"/>
    <w:link w:val="Encabezado"/>
    <w:uiPriority w:val="99"/>
    <w:rsid w:val="0033168A"/>
    <w:rPr>
      <w:sz w:val="24"/>
      <w:lang w:val="es-ES_tradnl"/>
    </w:rPr>
  </w:style>
  <w:style w:type="character" w:styleId="Textoennegrita">
    <w:name w:val="Strong"/>
    <w:basedOn w:val="Fuentedeprrafopredeter"/>
    <w:uiPriority w:val="22"/>
    <w:qFormat/>
    <w:rsid w:val="004C53A0"/>
    <w:rPr>
      <w:b/>
      <w:bCs/>
    </w:rPr>
  </w:style>
  <w:style w:type="paragraph" w:styleId="Textodeglobo">
    <w:name w:val="Balloon Text"/>
    <w:basedOn w:val="Normal"/>
    <w:link w:val="TextodegloboCar"/>
    <w:uiPriority w:val="99"/>
    <w:semiHidden/>
    <w:unhideWhenUsed/>
    <w:rsid w:val="00B82BAE"/>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BA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173B4E-267E-48C6-AE7A-15D9B9EAC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5</Pages>
  <Words>1565</Words>
  <Characters>8448</Characters>
  <Application>Microsoft Office Word</Application>
  <DocSecurity>0</DocSecurity>
  <Lines>165</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10012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4</cp:revision>
  <cp:lastPrinted>2021-03-10T18:06:00Z</cp:lastPrinted>
  <dcterms:created xsi:type="dcterms:W3CDTF">2021-03-10T18:37:00Z</dcterms:created>
  <dcterms:modified xsi:type="dcterms:W3CDTF">2022-01-18T18:23:00Z</dcterms:modified>
</cp:coreProperties>
</file>