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BF6" w:rsidRDefault="00A85BF6" w:rsidP="00A85BF6">
      <w:pPr>
        <w:spacing w:line="360" w:lineRule="auto"/>
        <w:jc w:val="center"/>
        <w:rPr>
          <w:b/>
          <w:lang w:val="es-MX"/>
        </w:rPr>
      </w:pPr>
      <w:bookmarkStart w:id="0" w:name="PDeclaración"/>
      <w:bookmarkEnd w:id="0"/>
      <w:r w:rsidRPr="006219E5">
        <w:rPr>
          <w:b/>
          <w:lang w:val="es-MX"/>
        </w:rPr>
        <w:t>PROYECTO DE DECLARACIÓN</w:t>
      </w:r>
    </w:p>
    <w:p w:rsidR="00A85BF6" w:rsidRPr="00693596" w:rsidRDefault="00A85BF6" w:rsidP="00A85BF6">
      <w:pPr>
        <w:spacing w:line="360" w:lineRule="auto"/>
        <w:jc w:val="center"/>
        <w:rPr>
          <w:b/>
          <w:lang w:val="es-MX"/>
        </w:rPr>
      </w:pPr>
    </w:p>
    <w:p w:rsidR="00A85BF6" w:rsidRPr="006219E5" w:rsidRDefault="00A85BF6" w:rsidP="00A85BF6">
      <w:pPr>
        <w:pStyle w:val="NormalWeb"/>
        <w:spacing w:before="0" w:beforeAutospacing="0" w:after="0" w:afterAutospacing="0" w:line="360" w:lineRule="auto"/>
        <w:jc w:val="both"/>
        <w:rPr>
          <w:color w:val="000000"/>
        </w:rPr>
      </w:pPr>
      <w:r w:rsidRPr="006219E5">
        <w:rPr>
          <w:color w:val="000000"/>
        </w:rPr>
        <w:t xml:space="preserve">La Legislatura de la Ciudad Autónoma de Buenos Aires conmemora el </w:t>
      </w:r>
      <w:r>
        <w:rPr>
          <w:color w:val="000000"/>
        </w:rPr>
        <w:t>50</w:t>
      </w:r>
      <w:r w:rsidRPr="006219E5">
        <w:rPr>
          <w:color w:val="000000"/>
        </w:rPr>
        <w:t xml:space="preserve">° aniversario de "La Masacre de Trelew", que tuvo </w:t>
      </w:r>
      <w:r>
        <w:rPr>
          <w:color w:val="000000"/>
        </w:rPr>
        <w:t>lugar</w:t>
      </w:r>
      <w:r w:rsidRPr="006219E5">
        <w:rPr>
          <w:color w:val="000000"/>
        </w:rPr>
        <w:t xml:space="preserve"> el 22 de agosto de 1972, donde fueron fusilados 16 presos políticos, y adhiere a las actividades que se realicen en dicho marco.</w:t>
      </w:r>
    </w:p>
    <w:p w:rsidR="00A85BF6" w:rsidRPr="006219E5" w:rsidRDefault="00A85BF6" w:rsidP="00A85BF6">
      <w:pPr>
        <w:spacing w:line="360" w:lineRule="auto"/>
        <w:rPr>
          <w:lang w:val="es-AR"/>
        </w:rPr>
      </w:pPr>
    </w:p>
    <w:p w:rsidR="00A85BF6" w:rsidRPr="006219E5" w:rsidRDefault="00A85BF6" w:rsidP="00A85BF6">
      <w:pPr>
        <w:spacing w:line="360" w:lineRule="auto"/>
        <w:rPr>
          <w:lang w:val="es-MX"/>
        </w:rPr>
      </w:pPr>
    </w:p>
    <w:p w:rsidR="00A85BF6" w:rsidRPr="006219E5" w:rsidRDefault="00A85BF6" w:rsidP="00A85BF6">
      <w:pPr>
        <w:spacing w:line="360" w:lineRule="auto"/>
        <w:rPr>
          <w:lang w:val="es-MX"/>
        </w:rPr>
      </w:pPr>
    </w:p>
    <w:p w:rsidR="00A85BF6" w:rsidRPr="006219E5" w:rsidRDefault="00A85BF6" w:rsidP="00A85BF6">
      <w:pPr>
        <w:spacing w:line="360" w:lineRule="auto"/>
        <w:rPr>
          <w:lang w:val="es-MX"/>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A85BF6" w:rsidRDefault="00A85BF6" w:rsidP="00A85BF6">
      <w:pPr>
        <w:pStyle w:val="NormalWeb"/>
        <w:spacing w:line="360" w:lineRule="auto"/>
        <w:rPr>
          <w:color w:val="000000"/>
          <w:sz w:val="27"/>
          <w:szCs w:val="27"/>
        </w:rPr>
      </w:pPr>
    </w:p>
    <w:p w:rsidR="004E5DA3" w:rsidRDefault="004E5DA3" w:rsidP="00A85BF6">
      <w:pPr>
        <w:pStyle w:val="NormalWeb"/>
        <w:spacing w:line="360" w:lineRule="auto"/>
        <w:rPr>
          <w:color w:val="000000"/>
          <w:sz w:val="27"/>
          <w:szCs w:val="27"/>
        </w:rPr>
      </w:pPr>
    </w:p>
    <w:p w:rsidR="00A85BF6" w:rsidRDefault="00A85BF6" w:rsidP="00A85BF6">
      <w:pPr>
        <w:pStyle w:val="NormalWeb"/>
        <w:spacing w:before="0" w:beforeAutospacing="0" w:after="0" w:afterAutospacing="0" w:line="360" w:lineRule="auto"/>
        <w:rPr>
          <w:b/>
          <w:color w:val="000000"/>
        </w:rPr>
      </w:pPr>
      <w:r>
        <w:rPr>
          <w:color w:val="000000"/>
          <w:sz w:val="27"/>
          <w:szCs w:val="27"/>
        </w:rPr>
        <w:lastRenderedPageBreak/>
        <w:tab/>
      </w:r>
      <w:r>
        <w:rPr>
          <w:color w:val="000000"/>
          <w:sz w:val="27"/>
          <w:szCs w:val="27"/>
        </w:rPr>
        <w:tab/>
      </w:r>
      <w:r>
        <w:rPr>
          <w:color w:val="000000"/>
          <w:sz w:val="27"/>
          <w:szCs w:val="27"/>
        </w:rPr>
        <w:tab/>
      </w:r>
      <w:r>
        <w:rPr>
          <w:color w:val="000000"/>
          <w:sz w:val="27"/>
          <w:szCs w:val="27"/>
        </w:rPr>
        <w:tab/>
      </w:r>
      <w:r w:rsidRPr="006219E5">
        <w:rPr>
          <w:b/>
          <w:color w:val="000000"/>
          <w:sz w:val="27"/>
          <w:szCs w:val="27"/>
        </w:rPr>
        <w:tab/>
      </w:r>
      <w:r w:rsidRPr="006219E5">
        <w:rPr>
          <w:b/>
          <w:color w:val="000000"/>
        </w:rPr>
        <w:t>FUNDAMENTOS</w:t>
      </w:r>
    </w:p>
    <w:p w:rsidR="00A85BF6" w:rsidRPr="006219E5" w:rsidRDefault="00A85BF6" w:rsidP="00A85BF6">
      <w:pPr>
        <w:pStyle w:val="NormalWeb"/>
        <w:spacing w:before="0" w:beforeAutospacing="0" w:after="0" w:afterAutospacing="0" w:line="360" w:lineRule="auto"/>
        <w:rPr>
          <w:b/>
          <w:color w:val="000000"/>
        </w:rPr>
      </w:pPr>
    </w:p>
    <w:p w:rsidR="00A85BF6" w:rsidRDefault="00A85BF6" w:rsidP="00A85BF6">
      <w:pPr>
        <w:pStyle w:val="NormalWeb"/>
        <w:spacing w:before="0" w:beforeAutospacing="0" w:after="0" w:afterAutospacing="0" w:line="360" w:lineRule="auto"/>
        <w:jc w:val="both"/>
        <w:rPr>
          <w:color w:val="000000"/>
        </w:rPr>
      </w:pPr>
      <w:r>
        <w:rPr>
          <w:color w:val="000000"/>
        </w:rPr>
        <w:t>Señor p</w:t>
      </w:r>
      <w:r w:rsidRPr="006219E5">
        <w:rPr>
          <w:color w:val="000000"/>
        </w:rPr>
        <w:t>resident</w:t>
      </w:r>
      <w:r>
        <w:rPr>
          <w:color w:val="000000"/>
        </w:rPr>
        <w:t>e</w:t>
      </w:r>
      <w:r w:rsidRPr="006219E5">
        <w:rPr>
          <w:color w:val="000000"/>
        </w:rPr>
        <w:t>:</w:t>
      </w:r>
    </w:p>
    <w:p w:rsidR="00A85BF6" w:rsidRPr="006219E5" w:rsidRDefault="00A85BF6" w:rsidP="00A85BF6">
      <w:pPr>
        <w:pStyle w:val="NormalWeb"/>
        <w:spacing w:before="0" w:beforeAutospacing="0" w:after="0" w:afterAutospacing="0" w:line="360" w:lineRule="auto"/>
        <w:jc w:val="both"/>
        <w:rPr>
          <w:color w:val="000000"/>
        </w:rPr>
      </w:pPr>
    </w:p>
    <w:p w:rsidR="00A85BF6" w:rsidRDefault="00A85BF6" w:rsidP="00A85BF6">
      <w:pPr>
        <w:pStyle w:val="NormalWeb"/>
        <w:spacing w:before="0" w:beforeAutospacing="0" w:after="0" w:afterAutospacing="0" w:line="360" w:lineRule="auto"/>
        <w:ind w:firstLine="708"/>
        <w:jc w:val="both"/>
        <w:rPr>
          <w:color w:val="000000"/>
        </w:rPr>
      </w:pPr>
      <w:r w:rsidRPr="006219E5">
        <w:rPr>
          <w:color w:val="000000"/>
        </w:rPr>
        <w:t xml:space="preserve">El 15 de agosto de 1972 se fugaron del penal de Rawson numerosos miembros de las organizaciones FAR, ERP y Montoneros con el objetivo de reingresar a la lucha revolucionaria. Hubo fallas operativas en el apoyo externo y solo seis de ellos lograron evadirse. Marcos </w:t>
      </w:r>
      <w:proofErr w:type="spellStart"/>
      <w:r w:rsidRPr="006219E5">
        <w:rPr>
          <w:color w:val="000000"/>
        </w:rPr>
        <w:t>Osatinsky</w:t>
      </w:r>
      <w:proofErr w:type="spellEnd"/>
      <w:r w:rsidRPr="006219E5">
        <w:rPr>
          <w:color w:val="000000"/>
        </w:rPr>
        <w:t xml:space="preserve">, Fernando Vaca </w:t>
      </w:r>
      <w:proofErr w:type="spellStart"/>
      <w:r w:rsidRPr="006219E5">
        <w:rPr>
          <w:color w:val="000000"/>
        </w:rPr>
        <w:t>Narvaja</w:t>
      </w:r>
      <w:proofErr w:type="spellEnd"/>
      <w:r w:rsidRPr="006219E5">
        <w:rPr>
          <w:color w:val="000000"/>
        </w:rPr>
        <w:t xml:space="preserve">, Enrique </w:t>
      </w:r>
      <w:proofErr w:type="spellStart"/>
      <w:r w:rsidRPr="006219E5">
        <w:rPr>
          <w:color w:val="000000"/>
        </w:rPr>
        <w:t>Gorriarán</w:t>
      </w:r>
      <w:proofErr w:type="spellEnd"/>
      <w:r w:rsidRPr="006219E5">
        <w:rPr>
          <w:color w:val="000000"/>
        </w:rPr>
        <w:t xml:space="preserve"> Merlo, Roberto Quieto, Mario Roberto Santucho y Domingo Menna.</w:t>
      </w:r>
    </w:p>
    <w:p w:rsidR="007E6BE8" w:rsidRPr="006219E5" w:rsidRDefault="007E6BE8" w:rsidP="00A85BF6">
      <w:pPr>
        <w:pStyle w:val="NormalWeb"/>
        <w:spacing w:before="0" w:beforeAutospacing="0" w:after="0" w:afterAutospacing="0" w:line="360" w:lineRule="auto"/>
        <w:ind w:firstLine="708"/>
        <w:jc w:val="both"/>
        <w:rPr>
          <w:color w:val="000000"/>
        </w:rPr>
      </w:pPr>
    </w:p>
    <w:p w:rsidR="00A85BF6" w:rsidRDefault="00A85BF6" w:rsidP="00A85BF6">
      <w:pPr>
        <w:pStyle w:val="NormalWeb"/>
        <w:spacing w:before="0" w:beforeAutospacing="0" w:after="0" w:afterAutospacing="0" w:line="360" w:lineRule="auto"/>
        <w:ind w:firstLine="708"/>
        <w:jc w:val="both"/>
        <w:rPr>
          <w:color w:val="000000"/>
        </w:rPr>
      </w:pPr>
      <w:r w:rsidRPr="006219E5">
        <w:rPr>
          <w:color w:val="000000"/>
        </w:rPr>
        <w:t>Los otros diecinueve, al no poder evadirse, se entregaron en el marco de una conferencia de prensa solicitando la garantía de la integridad física de cada uno de ellos.</w:t>
      </w:r>
      <w:r w:rsidR="007E6BE8">
        <w:rPr>
          <w:color w:val="000000"/>
        </w:rPr>
        <w:t xml:space="preserve"> </w:t>
      </w:r>
      <w:r w:rsidRPr="006219E5">
        <w:rPr>
          <w:color w:val="000000"/>
        </w:rPr>
        <w:t>Pese a haber llegado a un acuerdo, la dictadura militar lo incumplió y trasladaron a los detenidos a la base Almirante Zar en Trelew.</w:t>
      </w:r>
    </w:p>
    <w:p w:rsidR="007E6BE8" w:rsidRPr="006219E5" w:rsidRDefault="007E6BE8" w:rsidP="00A85BF6">
      <w:pPr>
        <w:pStyle w:val="NormalWeb"/>
        <w:spacing w:before="0" w:beforeAutospacing="0" w:after="0" w:afterAutospacing="0" w:line="360" w:lineRule="auto"/>
        <w:ind w:firstLine="708"/>
        <w:jc w:val="both"/>
        <w:rPr>
          <w:color w:val="000000"/>
        </w:rPr>
      </w:pPr>
    </w:p>
    <w:p w:rsidR="00A85BF6" w:rsidRDefault="00A85BF6" w:rsidP="00A85BF6">
      <w:pPr>
        <w:pStyle w:val="NormalWeb"/>
        <w:spacing w:before="0" w:beforeAutospacing="0" w:after="0" w:afterAutospacing="0" w:line="360" w:lineRule="auto"/>
        <w:ind w:firstLine="708"/>
        <w:jc w:val="both"/>
        <w:rPr>
          <w:color w:val="000000"/>
        </w:rPr>
      </w:pPr>
      <w:r w:rsidRPr="006219E5">
        <w:rPr>
          <w:color w:val="000000"/>
        </w:rPr>
        <w:t xml:space="preserve">En la madrugada del 22 de agosto de 1972, en la Base Aeronaval Almirante Zar de Trelew fueron fusilados Rubén Pedro Bonet, Jorge Alejandro Ulla, Humberto Segundo Suárez, José Ricardo Mena, Humberto Adrián </w:t>
      </w:r>
      <w:proofErr w:type="spellStart"/>
      <w:r w:rsidRPr="006219E5">
        <w:rPr>
          <w:color w:val="000000"/>
        </w:rPr>
        <w:t>Toschi</w:t>
      </w:r>
      <w:proofErr w:type="spellEnd"/>
      <w:r w:rsidRPr="006219E5">
        <w:rPr>
          <w:color w:val="000000"/>
        </w:rPr>
        <w:t xml:space="preserve">, Miguel Ángel </w:t>
      </w:r>
      <w:proofErr w:type="spellStart"/>
      <w:r w:rsidRPr="006219E5">
        <w:rPr>
          <w:color w:val="000000"/>
        </w:rPr>
        <w:t>Polti</w:t>
      </w:r>
      <w:proofErr w:type="spellEnd"/>
      <w:r w:rsidRPr="006219E5">
        <w:rPr>
          <w:color w:val="000000"/>
        </w:rPr>
        <w:t xml:space="preserve">, Mario Emilio Delfino, Alberto Carlos Del Rey, Eduardo Adolfo </w:t>
      </w:r>
      <w:proofErr w:type="spellStart"/>
      <w:r w:rsidRPr="006219E5">
        <w:rPr>
          <w:color w:val="000000"/>
        </w:rPr>
        <w:t>Capello</w:t>
      </w:r>
      <w:proofErr w:type="spellEnd"/>
      <w:r w:rsidRPr="006219E5">
        <w:rPr>
          <w:color w:val="000000"/>
        </w:rPr>
        <w:t xml:space="preserve">, Clarisa Rosa Lea Place, Ana María Villareal de Santucho, Carlos Heriberto </w:t>
      </w:r>
      <w:proofErr w:type="spellStart"/>
      <w:r w:rsidRPr="006219E5">
        <w:rPr>
          <w:color w:val="000000"/>
        </w:rPr>
        <w:t>Astudillo</w:t>
      </w:r>
      <w:proofErr w:type="spellEnd"/>
      <w:r w:rsidRPr="006219E5">
        <w:rPr>
          <w:color w:val="000000"/>
        </w:rPr>
        <w:t xml:space="preserve">, Alfredo Elías </w:t>
      </w:r>
      <w:proofErr w:type="spellStart"/>
      <w:r w:rsidRPr="006219E5">
        <w:rPr>
          <w:color w:val="000000"/>
        </w:rPr>
        <w:t>Kohon</w:t>
      </w:r>
      <w:proofErr w:type="spellEnd"/>
      <w:r w:rsidRPr="006219E5">
        <w:rPr>
          <w:color w:val="000000"/>
        </w:rPr>
        <w:t xml:space="preserve">, María Angélica </w:t>
      </w:r>
      <w:proofErr w:type="spellStart"/>
      <w:r w:rsidRPr="006219E5">
        <w:rPr>
          <w:color w:val="000000"/>
        </w:rPr>
        <w:t>Sabelli</w:t>
      </w:r>
      <w:proofErr w:type="spellEnd"/>
      <w:r w:rsidRPr="006219E5">
        <w:rPr>
          <w:color w:val="000000"/>
        </w:rPr>
        <w:t xml:space="preserve">, Mariano Pujadas y Susana </w:t>
      </w:r>
      <w:proofErr w:type="spellStart"/>
      <w:r w:rsidRPr="006219E5">
        <w:rPr>
          <w:color w:val="000000"/>
        </w:rPr>
        <w:t>Lesgar</w:t>
      </w:r>
      <w:proofErr w:type="spellEnd"/>
      <w:r w:rsidRPr="006219E5">
        <w:rPr>
          <w:color w:val="000000"/>
        </w:rPr>
        <w:t xml:space="preserve">. Sólo sobrevivieron Antonia Berger, Alberto </w:t>
      </w:r>
      <w:proofErr w:type="spellStart"/>
      <w:r w:rsidRPr="006219E5">
        <w:rPr>
          <w:color w:val="000000"/>
        </w:rPr>
        <w:t>Camps</w:t>
      </w:r>
      <w:proofErr w:type="spellEnd"/>
      <w:r w:rsidRPr="006219E5">
        <w:rPr>
          <w:color w:val="000000"/>
        </w:rPr>
        <w:t xml:space="preserve"> y Ricardo </w:t>
      </w:r>
      <w:proofErr w:type="spellStart"/>
      <w:r w:rsidRPr="006219E5">
        <w:rPr>
          <w:color w:val="000000"/>
        </w:rPr>
        <w:t>Haidar</w:t>
      </w:r>
      <w:proofErr w:type="spellEnd"/>
      <w:r w:rsidRPr="006219E5">
        <w:rPr>
          <w:color w:val="000000"/>
        </w:rPr>
        <w:t>, quienes fueron luego desaparecidos durante la última dictadura militar.</w:t>
      </w:r>
    </w:p>
    <w:p w:rsidR="007E6BE8" w:rsidRPr="006219E5" w:rsidRDefault="007E6BE8" w:rsidP="00A85BF6">
      <w:pPr>
        <w:pStyle w:val="NormalWeb"/>
        <w:spacing w:before="0" w:beforeAutospacing="0" w:after="0" w:afterAutospacing="0" w:line="360" w:lineRule="auto"/>
        <w:ind w:firstLine="708"/>
        <w:jc w:val="both"/>
        <w:rPr>
          <w:color w:val="000000"/>
        </w:rPr>
      </w:pPr>
    </w:p>
    <w:p w:rsidR="00A85BF6" w:rsidRPr="006219E5" w:rsidRDefault="00A85BF6" w:rsidP="00A85BF6">
      <w:pPr>
        <w:pStyle w:val="NormalWeb"/>
        <w:spacing w:before="0" w:beforeAutospacing="0" w:after="0" w:afterAutospacing="0" w:line="360" w:lineRule="auto"/>
        <w:ind w:firstLine="708"/>
        <w:jc w:val="both"/>
        <w:rPr>
          <w:color w:val="000000"/>
        </w:rPr>
      </w:pPr>
      <w:r w:rsidRPr="006219E5">
        <w:rPr>
          <w:color w:val="000000"/>
        </w:rPr>
        <w:t>La masacre de Trelew fue el prólogo del terrorismo de Estado en la Argentina.</w:t>
      </w:r>
    </w:p>
    <w:p w:rsidR="00A85BF6" w:rsidRDefault="00A85BF6" w:rsidP="00A85BF6">
      <w:pPr>
        <w:pStyle w:val="NormalWeb"/>
        <w:spacing w:before="0" w:beforeAutospacing="0" w:after="0" w:afterAutospacing="0" w:line="360" w:lineRule="auto"/>
        <w:ind w:firstLine="708"/>
        <w:jc w:val="both"/>
        <w:rPr>
          <w:color w:val="000000"/>
        </w:rPr>
      </w:pPr>
      <w:r w:rsidRPr="006219E5">
        <w:rPr>
          <w:color w:val="000000"/>
        </w:rPr>
        <w:t>Fue la política de Derechos Humanos como política de Estado inaugurada a partir de 2003 por Néstor Kirchner y luego por Cristina Fernández de Kirchner, que habilita una nueva mirada la que permitió los juicios y posteriores condenas de este e innumerables otros crímenes dando.</w:t>
      </w:r>
    </w:p>
    <w:p w:rsidR="007E6BE8" w:rsidRPr="006219E5" w:rsidRDefault="007E6BE8" w:rsidP="00A85BF6">
      <w:pPr>
        <w:pStyle w:val="NormalWeb"/>
        <w:spacing w:before="0" w:beforeAutospacing="0" w:after="0" w:afterAutospacing="0" w:line="360" w:lineRule="auto"/>
        <w:ind w:firstLine="708"/>
        <w:jc w:val="both"/>
        <w:rPr>
          <w:color w:val="000000"/>
        </w:rPr>
      </w:pPr>
    </w:p>
    <w:p w:rsidR="00A85BF6" w:rsidRDefault="00A85BF6" w:rsidP="00A85BF6">
      <w:pPr>
        <w:pStyle w:val="NormalWeb"/>
        <w:spacing w:before="0" w:beforeAutospacing="0" w:after="0" w:afterAutospacing="0" w:line="360" w:lineRule="auto"/>
        <w:ind w:firstLine="708"/>
        <w:jc w:val="both"/>
        <w:rPr>
          <w:color w:val="000000"/>
        </w:rPr>
      </w:pPr>
      <w:r w:rsidRPr="006219E5">
        <w:rPr>
          <w:color w:val="000000"/>
        </w:rPr>
        <w:t>No puede dejar de destacarse la lucha de Madres y Abuelas de Plaza de Mayo, además de otros organismos de Derechos Humanos en pos de MEMORIA, VERDAD y JUSTICIA</w:t>
      </w:r>
      <w:r w:rsidR="007E6BE8">
        <w:rPr>
          <w:color w:val="000000"/>
        </w:rPr>
        <w:t xml:space="preserve">. </w:t>
      </w:r>
    </w:p>
    <w:p w:rsidR="007E6BE8" w:rsidRPr="006219E5" w:rsidRDefault="007E6BE8" w:rsidP="00A85BF6">
      <w:pPr>
        <w:pStyle w:val="NormalWeb"/>
        <w:spacing w:before="0" w:beforeAutospacing="0" w:after="0" w:afterAutospacing="0" w:line="360" w:lineRule="auto"/>
        <w:ind w:firstLine="708"/>
        <w:jc w:val="both"/>
        <w:rPr>
          <w:color w:val="000000"/>
        </w:rPr>
      </w:pPr>
    </w:p>
    <w:p w:rsidR="00A85BF6" w:rsidRPr="006219E5" w:rsidRDefault="00A85BF6" w:rsidP="00A85BF6">
      <w:pPr>
        <w:pStyle w:val="NormalWeb"/>
        <w:spacing w:before="0" w:beforeAutospacing="0" w:after="0" w:afterAutospacing="0" w:line="360" w:lineRule="auto"/>
        <w:ind w:firstLine="708"/>
        <w:jc w:val="both"/>
        <w:rPr>
          <w:color w:val="000000"/>
        </w:rPr>
      </w:pPr>
      <w:r w:rsidRPr="006219E5">
        <w:rPr>
          <w:color w:val="000000"/>
        </w:rPr>
        <w:t>El día 7 de mayo del 2012, luego de cumplirse 40 años del fusilamiento, el Tribunal Oral Federal de Comodoro Rivadavia dio comienzo al juicio oral contra 6</w:t>
      </w:r>
    </w:p>
    <w:p w:rsidR="00A85BF6" w:rsidRPr="006219E5" w:rsidRDefault="00A85BF6" w:rsidP="00A85BF6">
      <w:pPr>
        <w:pStyle w:val="NormalWeb"/>
        <w:spacing w:before="0" w:beforeAutospacing="0" w:after="0" w:afterAutospacing="0" w:line="360" w:lineRule="auto"/>
        <w:jc w:val="both"/>
        <w:rPr>
          <w:color w:val="000000"/>
        </w:rPr>
      </w:pPr>
      <w:r w:rsidRPr="006219E5">
        <w:rPr>
          <w:color w:val="000000"/>
        </w:rPr>
        <w:t>integrantes de las Fuerzas Armadas por su participación en el homicidio agravado de los jóvenes militantes detenidos en el penal de Rawson y la tentativa de asesinato de los 3 sobrevivientes.</w:t>
      </w:r>
    </w:p>
    <w:p w:rsidR="00A85BF6" w:rsidRDefault="00A85BF6" w:rsidP="00A85BF6">
      <w:pPr>
        <w:pStyle w:val="NormalWeb"/>
        <w:spacing w:before="0" w:beforeAutospacing="0" w:after="0" w:afterAutospacing="0" w:line="360" w:lineRule="auto"/>
        <w:ind w:firstLine="708"/>
        <w:jc w:val="both"/>
        <w:rPr>
          <w:color w:val="000000"/>
        </w:rPr>
      </w:pPr>
      <w:r w:rsidRPr="006219E5">
        <w:rPr>
          <w:color w:val="000000"/>
        </w:rPr>
        <w:lastRenderedPageBreak/>
        <w:t xml:space="preserve">En el fallo, el Tribunal, por unanimidad, calificó los hechos ocurridos en la madrugada del 22 de agosto de 1972 en la Base Almirante Zar de Trelew, como delitos de lesa humanidad. En marzo de 2014 la Cámara Nacional de Casación Penal confirmó las condenas a prisión perpetua para Del Real, Sosa y </w:t>
      </w:r>
      <w:proofErr w:type="spellStart"/>
      <w:r w:rsidRPr="006219E5">
        <w:rPr>
          <w:color w:val="000000"/>
        </w:rPr>
        <w:t>Marandino</w:t>
      </w:r>
      <w:proofErr w:type="spellEnd"/>
      <w:r w:rsidRPr="006219E5">
        <w:rPr>
          <w:color w:val="000000"/>
        </w:rPr>
        <w:t>.</w:t>
      </w:r>
    </w:p>
    <w:p w:rsidR="007E6BE8" w:rsidRPr="006219E5" w:rsidRDefault="007E6BE8" w:rsidP="00A85BF6">
      <w:pPr>
        <w:pStyle w:val="NormalWeb"/>
        <w:spacing w:before="0" w:beforeAutospacing="0" w:after="0" w:afterAutospacing="0" w:line="360" w:lineRule="auto"/>
        <w:ind w:firstLine="708"/>
        <w:jc w:val="both"/>
        <w:rPr>
          <w:color w:val="000000"/>
        </w:rPr>
      </w:pPr>
    </w:p>
    <w:p w:rsidR="00A85BF6" w:rsidRDefault="00A85BF6" w:rsidP="00A85BF6">
      <w:pPr>
        <w:pStyle w:val="NormalWeb"/>
        <w:spacing w:before="0" w:beforeAutospacing="0" w:after="0" w:afterAutospacing="0" w:line="360" w:lineRule="auto"/>
        <w:ind w:firstLine="708"/>
        <w:jc w:val="both"/>
        <w:rPr>
          <w:color w:val="000000"/>
        </w:rPr>
      </w:pPr>
      <w:r w:rsidRPr="006219E5">
        <w:rPr>
          <w:color w:val="000000"/>
        </w:rPr>
        <w:t xml:space="preserve">A </w:t>
      </w:r>
      <w:r>
        <w:rPr>
          <w:color w:val="000000"/>
        </w:rPr>
        <w:t>50</w:t>
      </w:r>
      <w:r w:rsidRPr="006219E5">
        <w:rPr>
          <w:color w:val="000000"/>
        </w:rPr>
        <w:t xml:space="preserve"> años de aquella trágica noche y habiéndose hecho justicia por aquellos 16 jóvenes, es aún necesario recordar la "Masacre de Trelew" para que siga siendo un ejemplo de aquello a lo que nuestra sociedad no quiere volver, y como una muestra de la incansable lucha por la memoria, la verdad y la justicia.</w:t>
      </w:r>
    </w:p>
    <w:p w:rsidR="007E6BE8" w:rsidRPr="006219E5" w:rsidRDefault="007E6BE8" w:rsidP="00A85BF6">
      <w:pPr>
        <w:pStyle w:val="NormalWeb"/>
        <w:spacing w:before="0" w:beforeAutospacing="0" w:after="0" w:afterAutospacing="0" w:line="360" w:lineRule="auto"/>
        <w:ind w:firstLine="708"/>
        <w:jc w:val="both"/>
        <w:rPr>
          <w:color w:val="000000"/>
        </w:rPr>
      </w:pPr>
    </w:p>
    <w:p w:rsidR="00A85BF6" w:rsidRDefault="00A85BF6" w:rsidP="00A85BF6">
      <w:pPr>
        <w:pStyle w:val="NormalWeb"/>
        <w:spacing w:before="0" w:beforeAutospacing="0" w:after="0" w:afterAutospacing="0" w:line="360" w:lineRule="auto"/>
        <w:ind w:firstLine="708"/>
        <w:jc w:val="both"/>
        <w:rPr>
          <w:color w:val="000000"/>
        </w:rPr>
      </w:pPr>
      <w:r w:rsidRPr="006219E5">
        <w:rPr>
          <w:color w:val="000000"/>
        </w:rPr>
        <w:t>Por todos los motivos expuestos es que solicitamos la aprobación del presente proyecto de declaración.</w:t>
      </w:r>
    </w:p>
    <w:p w:rsidR="007E6BE8" w:rsidRPr="006219E5" w:rsidRDefault="007E6BE8" w:rsidP="00A85BF6">
      <w:pPr>
        <w:pStyle w:val="NormalWeb"/>
        <w:spacing w:before="0" w:beforeAutospacing="0" w:after="0" w:afterAutospacing="0" w:line="360" w:lineRule="auto"/>
        <w:ind w:firstLine="708"/>
        <w:jc w:val="both"/>
        <w:rPr>
          <w:color w:val="000000"/>
        </w:rPr>
      </w:pPr>
    </w:p>
    <w:p w:rsidR="00A85BF6" w:rsidRPr="006219E5" w:rsidRDefault="00A85BF6" w:rsidP="00A85BF6">
      <w:pPr>
        <w:spacing w:line="360" w:lineRule="auto"/>
        <w:rPr>
          <w:lang w:val="es-AR"/>
        </w:rPr>
      </w:pPr>
    </w:p>
    <w:p w:rsidR="00A85BF6" w:rsidRPr="006219E5" w:rsidRDefault="00A85BF6" w:rsidP="00A85BF6">
      <w:pPr>
        <w:spacing w:line="360" w:lineRule="auto"/>
        <w:rPr>
          <w:lang w:val="es-AR"/>
        </w:rPr>
      </w:pPr>
    </w:p>
    <w:p w:rsidR="00B177FE" w:rsidRPr="00A85BF6" w:rsidRDefault="00B177FE" w:rsidP="00081FFF">
      <w:pPr>
        <w:rPr>
          <w:lang w:val="es-AR"/>
        </w:rPr>
      </w:pPr>
    </w:p>
    <w:p w:rsidR="00B177FE" w:rsidRPr="00A85BF6" w:rsidRDefault="00B177FE" w:rsidP="00081FFF">
      <w:pPr>
        <w:rPr>
          <w:lang w:val="es-MX"/>
        </w:rPr>
      </w:pPr>
    </w:p>
    <w:p w:rsidR="00AF6352" w:rsidRPr="00A85BF6" w:rsidRDefault="00AF6352" w:rsidP="00081FFF">
      <w:pPr>
        <w:rPr>
          <w:lang w:val="es-MX"/>
        </w:rPr>
      </w:pPr>
    </w:p>
    <w:sectPr w:rsidR="00AF6352" w:rsidRPr="00A85BF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02BA" w:rsidRDefault="001802BA">
      <w:r>
        <w:separator/>
      </w:r>
    </w:p>
  </w:endnote>
  <w:endnote w:type="continuationSeparator" w:id="0">
    <w:p w:rsidR="001802BA" w:rsidRDefault="001802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85BF6" w:rsidRDefault="00601A75">
    <w:pPr>
      <w:pStyle w:val="Piedepgina"/>
      <w:rPr>
        <w:color w:val="333333"/>
        <w:sz w:val="20"/>
      </w:rPr>
    </w:pPr>
    <w:bookmarkStart w:id="1" w:name="Proyecto"/>
    <w:bookmarkEnd w:id="1"/>
  </w:p>
  <w:p w:rsidR="00601A75" w:rsidRPr="00A85BF6" w:rsidRDefault="00601A75">
    <w:pPr>
      <w:pStyle w:val="Piedepgina"/>
      <w:rPr>
        <w:color w:val="333333"/>
        <w:sz w:val="20"/>
      </w:rPr>
    </w:pPr>
    <w:r w:rsidRPr="00A85BF6">
      <w:rPr>
        <w:color w:val="333333"/>
        <w:sz w:val="20"/>
      </w:rPr>
      <w:t xml:space="preserve">Último cambio: </w:t>
    </w:r>
    <w:fldSimple w:instr=" SAVEDATE  \* MERGEFORMAT ">
      <w:r w:rsidR="007E6BE8" w:rsidRPr="007E6BE8">
        <w:rPr>
          <w:noProof/>
          <w:color w:val="333333"/>
          <w:sz w:val="20"/>
        </w:rPr>
        <w:t>18/01/2022 15:22:00</w:t>
      </w:r>
    </w:fldSimple>
    <w:r w:rsidRPr="00A85BF6">
      <w:rPr>
        <w:color w:val="333333"/>
        <w:sz w:val="20"/>
      </w:rPr>
      <w:t xml:space="preserve">  -  Cantidad de caracteres: </w:t>
    </w:r>
    <w:fldSimple w:instr=" NUMCHARS  \* MERGEFORMAT ">
      <w:r w:rsidR="004E5DA3">
        <w:rPr>
          <w:noProof/>
          <w:color w:val="333333"/>
          <w:sz w:val="20"/>
        </w:rPr>
        <w:t>2656</w:t>
      </w:r>
    </w:fldSimple>
    <w:r w:rsidRPr="00A85BF6">
      <w:rPr>
        <w:color w:val="333333"/>
        <w:sz w:val="20"/>
      </w:rPr>
      <w:t xml:space="preserve"> - Cantidad de palabras: </w:t>
    </w:r>
    <w:fldSimple w:instr=" NUMWORDS  \* MERGEFORMAT ">
      <w:r w:rsidR="004E5DA3">
        <w:rPr>
          <w:noProof/>
          <w:color w:val="333333"/>
          <w:sz w:val="20"/>
        </w:rPr>
        <w:t>521</w:t>
      </w:r>
    </w:fldSimple>
  </w:p>
  <w:p w:rsidR="00601A75" w:rsidRPr="00A85BF6" w:rsidRDefault="00601A75" w:rsidP="00B05649">
    <w:pPr>
      <w:pStyle w:val="Piedepgina"/>
      <w:tabs>
        <w:tab w:val="left" w:pos="3565"/>
      </w:tabs>
      <w:rPr>
        <w:rStyle w:val="Nmerodepgina"/>
        <w:color w:val="333333"/>
      </w:rPr>
    </w:pPr>
    <w:r w:rsidRPr="00A85BF6">
      <w:rPr>
        <w:color w:val="333333"/>
        <w:sz w:val="20"/>
      </w:rPr>
      <w:tab/>
      <w:t>Pág.</w:t>
    </w:r>
    <w:r w:rsidRPr="00A85BF6">
      <w:rPr>
        <w:color w:val="333333"/>
      </w:rPr>
      <w:t xml:space="preserve"> </w:t>
    </w:r>
    <w:r w:rsidR="006C2A8C" w:rsidRPr="00A85BF6">
      <w:rPr>
        <w:rStyle w:val="Nmerodepgina"/>
        <w:color w:val="333333"/>
      </w:rPr>
      <w:fldChar w:fldCharType="begin"/>
    </w:r>
    <w:r w:rsidRPr="00A85BF6">
      <w:rPr>
        <w:rStyle w:val="Nmerodepgina"/>
        <w:color w:val="333333"/>
      </w:rPr>
      <w:instrText xml:space="preserve"> PAGE </w:instrText>
    </w:r>
    <w:r w:rsidR="006C2A8C" w:rsidRPr="00A85BF6">
      <w:rPr>
        <w:rStyle w:val="Nmerodepgina"/>
        <w:color w:val="333333"/>
      </w:rPr>
      <w:fldChar w:fldCharType="separate"/>
    </w:r>
    <w:r w:rsidR="007E6BE8">
      <w:rPr>
        <w:rStyle w:val="Nmerodepgina"/>
        <w:noProof/>
        <w:color w:val="333333"/>
      </w:rPr>
      <w:t>3</w:t>
    </w:r>
    <w:r w:rsidR="006C2A8C" w:rsidRPr="00A85BF6">
      <w:rPr>
        <w:rStyle w:val="Nmerodepgina"/>
        <w:color w:val="333333"/>
      </w:rPr>
      <w:fldChar w:fldCharType="end"/>
    </w:r>
    <w:r w:rsidRPr="00A85BF6">
      <w:rPr>
        <w:rStyle w:val="Nmerodepgina"/>
        <w:color w:val="333333"/>
      </w:rPr>
      <w:t>/</w:t>
    </w:r>
    <w:fldSimple w:instr=" NUMPAGES  \* MERGEFORMAT ">
      <w:r w:rsidR="007E6BE8" w:rsidRPr="007E6BE8">
        <w:rPr>
          <w:rStyle w:val="Nmerodepgina"/>
          <w:noProof/>
          <w:color w:val="333333"/>
        </w:rPr>
        <w:t>3</w:t>
      </w:r>
    </w:fldSimple>
    <w:r w:rsidRPr="00A85BF6">
      <w:rPr>
        <w:rStyle w:val="Nmerodepgina"/>
        <w:color w:val="333333"/>
      </w:rPr>
      <w:t xml:space="preserve"> </w:t>
    </w:r>
  </w:p>
  <w:p w:rsidR="00601A75" w:rsidRPr="00A85BF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02BA" w:rsidRDefault="001802BA">
      <w:r>
        <w:separator/>
      </w:r>
    </w:p>
  </w:footnote>
  <w:footnote w:type="continuationSeparator" w:id="0">
    <w:p w:rsidR="001802BA" w:rsidRDefault="001802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85BF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4E5DA3"/>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02BA"/>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032A"/>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E5DA3"/>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2A8C"/>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6BE8"/>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5BF6"/>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BF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C2A8C"/>
    <w:pPr>
      <w:ind w:left="3686"/>
    </w:pPr>
  </w:style>
  <w:style w:type="paragraph" w:styleId="Encabezado">
    <w:name w:val="header"/>
    <w:basedOn w:val="Normal"/>
    <w:link w:val="EncabezadoCar"/>
    <w:uiPriority w:val="99"/>
    <w:rsid w:val="006C2A8C"/>
    <w:pPr>
      <w:tabs>
        <w:tab w:val="center" w:pos="4419"/>
        <w:tab w:val="right" w:pos="8838"/>
      </w:tabs>
    </w:pPr>
  </w:style>
  <w:style w:type="paragraph" w:styleId="Piedepgina">
    <w:name w:val="footer"/>
    <w:basedOn w:val="Normal"/>
    <w:rsid w:val="006C2A8C"/>
    <w:pPr>
      <w:tabs>
        <w:tab w:val="center" w:pos="4419"/>
        <w:tab w:val="right" w:pos="8838"/>
      </w:tabs>
    </w:pPr>
  </w:style>
  <w:style w:type="character" w:styleId="Nmerodepgina">
    <w:name w:val="page number"/>
    <w:basedOn w:val="Fuentedeprrafopredeter"/>
    <w:rsid w:val="006C2A8C"/>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A85BF6"/>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4E5DA3"/>
    <w:rPr>
      <w:rFonts w:ascii="Tahoma" w:hAnsi="Tahoma" w:cs="Tahoma"/>
      <w:sz w:val="16"/>
      <w:szCs w:val="16"/>
    </w:rPr>
  </w:style>
  <w:style w:type="character" w:customStyle="1" w:styleId="TextodegloboCar">
    <w:name w:val="Texto de globo Car"/>
    <w:basedOn w:val="Fuentedeprrafopredeter"/>
    <w:link w:val="Textodeglobo"/>
    <w:uiPriority w:val="99"/>
    <w:semiHidden/>
    <w:rsid w:val="004E5DA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C12799-4C30-497A-AC28-1B1D5D91D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5</TotalTime>
  <Pages>3</Pages>
  <Words>495</Words>
  <Characters>2726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josaavedra</cp:lastModifiedBy>
  <cp:revision>3</cp:revision>
  <cp:lastPrinted>2022-01-18T18:22:00Z</cp:lastPrinted>
  <dcterms:created xsi:type="dcterms:W3CDTF">2022-01-18T18:19:00Z</dcterms:created>
  <dcterms:modified xsi:type="dcterms:W3CDTF">2022-01-19T18:53:00Z</dcterms:modified>
</cp:coreProperties>
</file>