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01B2" w:rsidRDefault="00A201B2" w:rsidP="00A201B2">
      <w:pPr>
        <w:jc w:val="center"/>
        <w:rPr>
          <w:b/>
          <w:bCs/>
          <w:color w:val="000000"/>
          <w:szCs w:val="24"/>
          <w:lang w:val="es-AR" w:eastAsia="es-AR"/>
        </w:rPr>
      </w:pPr>
    </w:p>
    <w:p w:rsidR="00A201B2" w:rsidRDefault="00A201B2" w:rsidP="00A201B2">
      <w:pPr>
        <w:jc w:val="center"/>
        <w:rPr>
          <w:b/>
          <w:bCs/>
          <w:color w:val="000000"/>
          <w:szCs w:val="24"/>
          <w:lang w:val="es-AR" w:eastAsia="es-AR"/>
        </w:rPr>
      </w:pPr>
    </w:p>
    <w:p w:rsidR="00A201B2" w:rsidRDefault="00A201B2" w:rsidP="00A201B2">
      <w:pPr>
        <w:jc w:val="center"/>
        <w:rPr>
          <w:b/>
          <w:bCs/>
          <w:color w:val="000000"/>
          <w:szCs w:val="24"/>
          <w:lang w:val="es-AR" w:eastAsia="es-AR"/>
        </w:rPr>
      </w:pPr>
    </w:p>
    <w:p w:rsidR="00A201B2" w:rsidRDefault="00A201B2" w:rsidP="00A201B2">
      <w:pPr>
        <w:jc w:val="center"/>
        <w:rPr>
          <w:b/>
          <w:bCs/>
          <w:color w:val="000000"/>
          <w:szCs w:val="24"/>
          <w:lang w:val="es-AR" w:eastAsia="es-AR"/>
        </w:rPr>
      </w:pPr>
    </w:p>
    <w:p w:rsidR="00A201B2" w:rsidRDefault="00A201B2" w:rsidP="00A201B2">
      <w:pPr>
        <w:jc w:val="center"/>
        <w:rPr>
          <w:b/>
          <w:bCs/>
          <w:color w:val="000000"/>
          <w:szCs w:val="24"/>
          <w:lang w:val="es-AR" w:eastAsia="es-AR"/>
        </w:rPr>
      </w:pPr>
    </w:p>
    <w:p w:rsidR="00A201B2" w:rsidRDefault="00A201B2" w:rsidP="00A201B2">
      <w:pPr>
        <w:jc w:val="center"/>
        <w:rPr>
          <w:b/>
          <w:bCs/>
          <w:color w:val="000000"/>
          <w:szCs w:val="24"/>
          <w:lang w:val="es-AR" w:eastAsia="es-AR"/>
        </w:rPr>
      </w:pPr>
    </w:p>
    <w:p w:rsidR="00A201B2" w:rsidRPr="00A201B2" w:rsidRDefault="00A201B2" w:rsidP="00A201B2">
      <w:pPr>
        <w:jc w:val="center"/>
        <w:rPr>
          <w:szCs w:val="24"/>
          <w:lang w:val="es-AR" w:eastAsia="es-AR"/>
        </w:rPr>
      </w:pPr>
      <w:r w:rsidRPr="00A201B2">
        <w:rPr>
          <w:b/>
          <w:bCs/>
          <w:color w:val="000000"/>
          <w:szCs w:val="24"/>
          <w:lang w:val="es-AR" w:eastAsia="es-AR"/>
        </w:rPr>
        <w:t>PROYECTO DE RESOLUCIÓN</w:t>
      </w:r>
    </w:p>
    <w:p w:rsidR="00A201B2" w:rsidRPr="00A201B2" w:rsidRDefault="00A201B2" w:rsidP="00A201B2">
      <w:pPr>
        <w:spacing w:after="240"/>
        <w:jc w:val="left"/>
        <w:rPr>
          <w:szCs w:val="24"/>
          <w:lang w:val="es-AR" w:eastAsia="es-AR"/>
        </w:rPr>
      </w:pPr>
    </w:p>
    <w:p w:rsidR="00A201B2" w:rsidRPr="00A201B2" w:rsidRDefault="00A201B2" w:rsidP="00A201B2">
      <w:pPr>
        <w:rPr>
          <w:szCs w:val="24"/>
          <w:lang w:val="es-AR" w:eastAsia="es-AR"/>
        </w:rPr>
      </w:pPr>
      <w:r w:rsidRPr="00A201B2">
        <w:rPr>
          <w:b/>
          <w:bCs/>
          <w:color w:val="000000"/>
          <w:szCs w:val="24"/>
          <w:lang w:val="es-AR" w:eastAsia="es-AR"/>
        </w:rPr>
        <w:t xml:space="preserve">Artículo 1º.- </w:t>
      </w:r>
      <w:r w:rsidRPr="00A201B2">
        <w:rPr>
          <w:color w:val="000000"/>
          <w:szCs w:val="24"/>
          <w:lang w:val="es-AR" w:eastAsia="es-AR"/>
        </w:rPr>
        <w:t> Dispóngase la colocación de una placa conmemorativa en Paraguay 5499, en la Ciudad Autónoma de Buenos Aires, por el 100° aniversario del Café Notable “Montecarlo”.</w:t>
      </w:r>
    </w:p>
    <w:p w:rsidR="00A201B2" w:rsidRPr="00A201B2" w:rsidRDefault="00A201B2" w:rsidP="00A201B2">
      <w:pPr>
        <w:jc w:val="left"/>
        <w:rPr>
          <w:szCs w:val="24"/>
          <w:lang w:val="es-AR" w:eastAsia="es-AR"/>
        </w:rPr>
      </w:pPr>
    </w:p>
    <w:p w:rsidR="00A201B2" w:rsidRPr="00A201B2" w:rsidRDefault="00A201B2" w:rsidP="00A201B2">
      <w:pPr>
        <w:shd w:val="clear" w:color="auto" w:fill="FFFFFF"/>
        <w:rPr>
          <w:szCs w:val="24"/>
          <w:lang w:val="es-AR" w:eastAsia="es-AR"/>
        </w:rPr>
      </w:pPr>
      <w:r w:rsidRPr="00A201B2">
        <w:rPr>
          <w:b/>
          <w:bCs/>
          <w:color w:val="000000"/>
          <w:szCs w:val="24"/>
          <w:lang w:val="es-AR" w:eastAsia="es-AR"/>
        </w:rPr>
        <w:t>Artículo 2º.-</w:t>
      </w:r>
      <w:r w:rsidRPr="00A201B2">
        <w:rPr>
          <w:color w:val="000000"/>
          <w:szCs w:val="24"/>
          <w:lang w:val="es-AR" w:eastAsia="es-AR"/>
        </w:rPr>
        <w:t> La placa dispuesta por el artículo 1° contendrá el siguiente texto:</w:t>
      </w:r>
    </w:p>
    <w:p w:rsidR="00A201B2" w:rsidRPr="00A201B2" w:rsidRDefault="00A201B2" w:rsidP="00A201B2">
      <w:pPr>
        <w:shd w:val="clear" w:color="auto" w:fill="FFFFFF"/>
        <w:rPr>
          <w:szCs w:val="24"/>
          <w:lang w:val="es-AR" w:eastAsia="es-AR"/>
        </w:rPr>
      </w:pPr>
      <w:r w:rsidRPr="00A201B2">
        <w:rPr>
          <w:szCs w:val="24"/>
          <w:lang w:val="es-AR" w:eastAsia="es-AR"/>
        </w:rPr>
        <w:t> </w:t>
      </w:r>
    </w:p>
    <w:p w:rsidR="00A201B2" w:rsidRPr="00A201B2" w:rsidRDefault="00A201B2" w:rsidP="00A201B2">
      <w:pPr>
        <w:jc w:val="center"/>
        <w:rPr>
          <w:szCs w:val="24"/>
          <w:lang w:val="es-AR" w:eastAsia="es-AR"/>
        </w:rPr>
      </w:pPr>
      <w:r w:rsidRPr="00A201B2">
        <w:rPr>
          <w:rFonts w:ascii="Tahoma" w:hAnsi="Tahoma" w:cs="Tahoma"/>
          <w:b/>
          <w:bCs/>
          <w:color w:val="000000"/>
          <w:sz w:val="22"/>
          <w:szCs w:val="22"/>
          <w:shd w:val="clear" w:color="auto" w:fill="FFFFFF"/>
          <w:lang w:val="es-AR" w:eastAsia="es-AR"/>
        </w:rPr>
        <w:t>(ESCUDO DE LA LEGISLATURA)</w:t>
      </w:r>
    </w:p>
    <w:p w:rsidR="00A201B2" w:rsidRPr="00A201B2" w:rsidRDefault="00A201B2" w:rsidP="00A201B2">
      <w:pPr>
        <w:jc w:val="center"/>
        <w:rPr>
          <w:szCs w:val="24"/>
          <w:lang w:val="es-AR" w:eastAsia="es-AR"/>
        </w:rPr>
      </w:pPr>
      <w:r w:rsidRPr="00A201B2">
        <w:rPr>
          <w:rFonts w:ascii="Tahoma" w:hAnsi="Tahoma" w:cs="Tahoma"/>
          <w:b/>
          <w:bCs/>
          <w:color w:val="000000"/>
          <w:sz w:val="22"/>
          <w:szCs w:val="22"/>
          <w:shd w:val="clear" w:color="auto" w:fill="FFFFFF"/>
          <w:lang w:val="es-AR" w:eastAsia="es-AR"/>
        </w:rPr>
        <w:t>1922- 2022</w:t>
      </w:r>
    </w:p>
    <w:p w:rsidR="00A201B2" w:rsidRPr="00A201B2" w:rsidRDefault="00A201B2" w:rsidP="00A201B2">
      <w:pPr>
        <w:jc w:val="center"/>
        <w:rPr>
          <w:szCs w:val="24"/>
          <w:lang w:val="es-AR" w:eastAsia="es-AR"/>
        </w:rPr>
      </w:pPr>
      <w:r w:rsidRPr="00A201B2">
        <w:rPr>
          <w:rFonts w:ascii="Tahoma" w:hAnsi="Tahoma" w:cs="Tahoma"/>
          <w:color w:val="000000"/>
          <w:sz w:val="22"/>
          <w:szCs w:val="22"/>
          <w:shd w:val="clear" w:color="auto" w:fill="FFFFFF"/>
          <w:lang w:val="es-AR" w:eastAsia="es-AR"/>
        </w:rPr>
        <w:t> LA LEGISLATURA DE LA CIUDAD AUTÓNOMA DE BUENOS AIRES</w:t>
      </w:r>
    </w:p>
    <w:p w:rsidR="00A201B2" w:rsidRPr="00A201B2" w:rsidRDefault="00A201B2" w:rsidP="00A201B2">
      <w:pPr>
        <w:jc w:val="center"/>
        <w:rPr>
          <w:szCs w:val="24"/>
          <w:lang w:val="es-AR" w:eastAsia="es-AR"/>
        </w:rPr>
      </w:pPr>
      <w:r w:rsidRPr="00A201B2">
        <w:rPr>
          <w:rFonts w:ascii="Arial" w:hAnsi="Arial" w:cs="Arial"/>
          <w:color w:val="222222"/>
          <w:szCs w:val="24"/>
          <w:shd w:val="clear" w:color="auto" w:fill="FFFFFF"/>
          <w:lang w:val="es-AR" w:eastAsia="es-AR"/>
        </w:rPr>
        <w:t>conmemora el 100° aniversario de la apertura del </w:t>
      </w:r>
    </w:p>
    <w:p w:rsidR="00A201B2" w:rsidRPr="00A201B2" w:rsidRDefault="00A201B2" w:rsidP="00A201B2">
      <w:pPr>
        <w:jc w:val="center"/>
        <w:rPr>
          <w:szCs w:val="24"/>
          <w:lang w:val="es-AR" w:eastAsia="es-AR"/>
        </w:rPr>
      </w:pPr>
      <w:r w:rsidRPr="00A201B2">
        <w:rPr>
          <w:rFonts w:ascii="Tahoma" w:hAnsi="Tahoma" w:cs="Tahoma"/>
          <w:b/>
          <w:bCs/>
          <w:color w:val="000000"/>
          <w:sz w:val="22"/>
          <w:szCs w:val="22"/>
          <w:shd w:val="clear" w:color="auto" w:fill="FFFFFF"/>
          <w:lang w:val="es-AR" w:eastAsia="es-AR"/>
        </w:rPr>
        <w:t>Café Montecarlo</w:t>
      </w:r>
    </w:p>
    <w:p w:rsidR="00A201B2" w:rsidRPr="00A201B2" w:rsidRDefault="00A201B2" w:rsidP="00A201B2">
      <w:pPr>
        <w:shd w:val="clear" w:color="auto" w:fill="FFFFFF"/>
        <w:rPr>
          <w:szCs w:val="24"/>
          <w:lang w:val="es-AR" w:eastAsia="es-AR"/>
        </w:rPr>
      </w:pPr>
      <w:r w:rsidRPr="00A201B2">
        <w:rPr>
          <w:b/>
          <w:bCs/>
          <w:color w:val="000000"/>
          <w:szCs w:val="24"/>
          <w:lang w:val="es-AR" w:eastAsia="es-AR"/>
        </w:rPr>
        <w:t xml:space="preserve">Artículo 3º.- </w:t>
      </w:r>
      <w:r w:rsidRPr="00A201B2">
        <w:rPr>
          <w:color w:val="000000"/>
          <w:szCs w:val="24"/>
          <w:lang w:val="es-AR" w:eastAsia="es-AR"/>
        </w:rPr>
        <w:t>Comuníquese, etc.</w:t>
      </w:r>
    </w:p>
    <w:p w:rsidR="00A201B2" w:rsidRPr="00A201B2" w:rsidRDefault="00A201B2" w:rsidP="00A201B2">
      <w:pPr>
        <w:shd w:val="clear" w:color="auto" w:fill="FFFFFF"/>
        <w:rPr>
          <w:szCs w:val="24"/>
          <w:lang w:val="es-AR" w:eastAsia="es-AR"/>
        </w:rPr>
      </w:pPr>
      <w:r w:rsidRPr="00A201B2">
        <w:rPr>
          <w:color w:val="000000"/>
          <w:szCs w:val="24"/>
          <w:lang w:val="es-AR" w:eastAsia="es-AR"/>
        </w:rPr>
        <w:t> </w:t>
      </w:r>
    </w:p>
    <w:p w:rsidR="00A201B2" w:rsidRPr="00A201B2" w:rsidRDefault="00A201B2" w:rsidP="00A201B2">
      <w:pPr>
        <w:jc w:val="left"/>
        <w:rPr>
          <w:szCs w:val="24"/>
          <w:lang w:val="es-AR" w:eastAsia="es-AR"/>
        </w:rPr>
      </w:pPr>
    </w:p>
    <w:p w:rsidR="00A201B2" w:rsidRDefault="00A201B2">
      <w:pPr>
        <w:jc w:val="left"/>
        <w:rPr>
          <w:b/>
          <w:bCs/>
          <w:color w:val="000000"/>
          <w:szCs w:val="24"/>
          <w:lang w:val="es-AR" w:eastAsia="es-AR"/>
        </w:rPr>
      </w:pPr>
      <w:r>
        <w:rPr>
          <w:b/>
          <w:bCs/>
          <w:color w:val="000000"/>
          <w:szCs w:val="24"/>
          <w:lang w:val="es-AR" w:eastAsia="es-AR"/>
        </w:rPr>
        <w:br w:type="page"/>
      </w:r>
    </w:p>
    <w:p w:rsidR="00A201B2" w:rsidRPr="00A201B2" w:rsidRDefault="00A201B2" w:rsidP="00A201B2">
      <w:pPr>
        <w:jc w:val="center"/>
        <w:rPr>
          <w:szCs w:val="24"/>
          <w:lang w:val="es-AR" w:eastAsia="es-AR"/>
        </w:rPr>
      </w:pPr>
      <w:r w:rsidRPr="00A201B2">
        <w:rPr>
          <w:b/>
          <w:bCs/>
          <w:color w:val="000000"/>
          <w:szCs w:val="24"/>
          <w:lang w:val="es-AR" w:eastAsia="es-AR"/>
        </w:rPr>
        <w:lastRenderedPageBreak/>
        <w:t>FUNDAMENTOS</w:t>
      </w:r>
    </w:p>
    <w:p w:rsidR="00A201B2" w:rsidRPr="00A201B2" w:rsidRDefault="00A201B2" w:rsidP="00A201B2">
      <w:pPr>
        <w:shd w:val="clear" w:color="auto" w:fill="FFFFFF"/>
        <w:rPr>
          <w:szCs w:val="24"/>
          <w:lang w:val="es-AR" w:eastAsia="es-AR"/>
        </w:rPr>
      </w:pPr>
      <w:r w:rsidRPr="00A201B2">
        <w:rPr>
          <w:szCs w:val="24"/>
          <w:lang w:val="es-AR" w:eastAsia="es-AR"/>
        </w:rPr>
        <w:t> </w:t>
      </w:r>
    </w:p>
    <w:p w:rsidR="00A201B2" w:rsidRPr="00A201B2" w:rsidRDefault="00A201B2" w:rsidP="00A201B2">
      <w:pPr>
        <w:shd w:val="clear" w:color="auto" w:fill="FFFFFF"/>
        <w:rPr>
          <w:szCs w:val="24"/>
          <w:lang w:val="es-AR" w:eastAsia="es-AR"/>
        </w:rPr>
      </w:pPr>
      <w:r w:rsidRPr="00A201B2">
        <w:rPr>
          <w:szCs w:val="24"/>
          <w:lang w:val="es-AR" w:eastAsia="es-AR"/>
        </w:rPr>
        <w:t> </w:t>
      </w:r>
    </w:p>
    <w:p w:rsidR="00A201B2" w:rsidRPr="00A201B2" w:rsidRDefault="00A201B2" w:rsidP="00A201B2">
      <w:pPr>
        <w:rPr>
          <w:szCs w:val="24"/>
          <w:lang w:val="es-AR" w:eastAsia="es-AR"/>
        </w:rPr>
      </w:pPr>
      <w:r w:rsidRPr="00A201B2">
        <w:rPr>
          <w:color w:val="000000"/>
          <w:szCs w:val="24"/>
          <w:lang w:val="es-AR" w:eastAsia="es-AR"/>
        </w:rPr>
        <w:t>Señor Presidente:</w:t>
      </w:r>
    </w:p>
    <w:p w:rsidR="00A201B2" w:rsidRPr="00A201B2" w:rsidRDefault="00A201B2" w:rsidP="00A201B2">
      <w:pPr>
        <w:jc w:val="left"/>
        <w:rPr>
          <w:szCs w:val="24"/>
          <w:lang w:val="es-AR" w:eastAsia="es-AR"/>
        </w:rPr>
      </w:pPr>
    </w:p>
    <w:p w:rsidR="00A201B2" w:rsidRPr="00A201B2" w:rsidRDefault="00A201B2" w:rsidP="00A201B2">
      <w:pPr>
        <w:rPr>
          <w:szCs w:val="24"/>
          <w:lang w:val="es-AR" w:eastAsia="es-AR"/>
        </w:rPr>
      </w:pPr>
      <w:r w:rsidRPr="00A201B2">
        <w:rPr>
          <w:color w:val="000000"/>
          <w:szCs w:val="24"/>
          <w:lang w:val="es-AR" w:eastAsia="es-AR"/>
        </w:rPr>
        <w:tab/>
        <w:t>La Ley N°35 de la Ciudad Autónoma de Buenos Aires, sancionada el 04 de Junio de 1998, promulgada mediante decreto N° 1.253/998 del 02 de Julio de 1998 y publicada en el Boletín Oficial N° 484 del 13 de Julio de 1998, crea la categoría Cafés, Bares, Billares y Confiterías Notables de la Ciudad de Buenos Aires, en la que define como notable "</w:t>
      </w:r>
      <w:r w:rsidRPr="00A201B2">
        <w:rPr>
          <w:i/>
          <w:iCs/>
          <w:color w:val="000000"/>
          <w:szCs w:val="24"/>
          <w:lang w:val="es-AR" w:eastAsia="es-AR"/>
        </w:rPr>
        <w:t>aquel bar, billar ó confitería relacionado con hechos ó actividades culturales de significación; aquel cuya antigüedad, diseño arquitectónico o relevancia local le otorguen un valor propio</w:t>
      </w:r>
      <w:r w:rsidRPr="00A201B2">
        <w:rPr>
          <w:color w:val="000000"/>
          <w:szCs w:val="24"/>
          <w:lang w:val="es-AR" w:eastAsia="es-AR"/>
        </w:rPr>
        <w:t>". </w:t>
      </w:r>
    </w:p>
    <w:p w:rsidR="00A201B2" w:rsidRPr="00A201B2" w:rsidRDefault="00A201B2" w:rsidP="00A201B2">
      <w:pPr>
        <w:jc w:val="left"/>
        <w:rPr>
          <w:szCs w:val="24"/>
          <w:lang w:val="es-AR" w:eastAsia="es-AR"/>
        </w:rPr>
      </w:pPr>
    </w:p>
    <w:p w:rsidR="00A201B2" w:rsidRPr="00A201B2" w:rsidRDefault="00A201B2" w:rsidP="00A201B2">
      <w:pPr>
        <w:rPr>
          <w:szCs w:val="24"/>
          <w:lang w:val="es-AR" w:eastAsia="es-AR"/>
        </w:rPr>
      </w:pPr>
      <w:r w:rsidRPr="00A201B2">
        <w:rPr>
          <w:color w:val="000000"/>
          <w:szCs w:val="24"/>
          <w:lang w:val="es-AR" w:eastAsia="es-AR"/>
        </w:rPr>
        <w:tab/>
        <w:t xml:space="preserve">El café bar Montecarlo abrió sus puertas en 1922, uno de los “notables” y de los últimos cafés clásicos que podemos encontrar en </w:t>
      </w:r>
      <w:r w:rsidRPr="00A201B2">
        <w:rPr>
          <w:i/>
          <w:iCs/>
          <w:color w:val="000000"/>
          <w:szCs w:val="24"/>
          <w:lang w:val="es-AR" w:eastAsia="es-AR"/>
        </w:rPr>
        <w:t>Palermo Hollywood</w:t>
      </w:r>
      <w:r w:rsidRPr="00A201B2">
        <w:rPr>
          <w:color w:val="000000"/>
          <w:szCs w:val="24"/>
          <w:lang w:val="es-AR" w:eastAsia="es-AR"/>
        </w:rPr>
        <w:t xml:space="preserve"> que parece no terminar de modernizarse nunca. Escondido detrás del follaje de la fachada redondeada, está ubicado en la esquina de Ravignani y Paraguay, muy cerca de la estación de tren y subte Carranza. A lo largo de los años hizo todo lo posible para conservarse  como si el tiempo no hubiera pasado. Frecuentado por vecinos y visitantes ilustres, en sus inicios dicen que era el lugar preferido del </w:t>
      </w:r>
      <w:r w:rsidRPr="00A201B2">
        <w:rPr>
          <w:i/>
          <w:iCs/>
          <w:color w:val="000000"/>
          <w:szCs w:val="24"/>
          <w:lang w:val="es-AR" w:eastAsia="es-AR"/>
        </w:rPr>
        <w:t>Che</w:t>
      </w:r>
      <w:r w:rsidRPr="00A201B2">
        <w:rPr>
          <w:color w:val="000000"/>
          <w:szCs w:val="24"/>
          <w:lang w:val="es-AR" w:eastAsia="es-AR"/>
        </w:rPr>
        <w:t xml:space="preserve"> Guevara. </w:t>
      </w:r>
    </w:p>
    <w:p w:rsidR="00A201B2" w:rsidRPr="00A201B2" w:rsidRDefault="00A201B2" w:rsidP="00A201B2">
      <w:pPr>
        <w:jc w:val="left"/>
        <w:rPr>
          <w:szCs w:val="24"/>
          <w:lang w:val="es-AR" w:eastAsia="es-AR"/>
        </w:rPr>
      </w:pPr>
    </w:p>
    <w:p w:rsidR="00A201B2" w:rsidRPr="00A201B2" w:rsidRDefault="00A201B2" w:rsidP="00A201B2">
      <w:pPr>
        <w:rPr>
          <w:szCs w:val="24"/>
          <w:lang w:val="es-AR" w:eastAsia="es-AR"/>
        </w:rPr>
      </w:pPr>
      <w:r w:rsidRPr="00A201B2">
        <w:rPr>
          <w:color w:val="000000"/>
          <w:szCs w:val="24"/>
          <w:lang w:val="es-AR" w:eastAsia="es-AR"/>
        </w:rPr>
        <w:tab/>
        <w:t>Las opciones para consumir son numerosas, están los que prefieren ir por las mañanas en busca de un café con leche con medialunas y están los que llegan por la noche para disfrutar distendidos de una buena cerveza.</w:t>
      </w:r>
    </w:p>
    <w:p w:rsidR="00A201B2" w:rsidRPr="00A201B2" w:rsidRDefault="00A201B2" w:rsidP="00A201B2">
      <w:pPr>
        <w:jc w:val="left"/>
        <w:rPr>
          <w:szCs w:val="24"/>
          <w:lang w:val="es-AR" w:eastAsia="es-AR"/>
        </w:rPr>
      </w:pPr>
    </w:p>
    <w:p w:rsidR="00A201B2" w:rsidRPr="00A201B2" w:rsidRDefault="00A201B2" w:rsidP="00A201B2">
      <w:pPr>
        <w:rPr>
          <w:szCs w:val="24"/>
          <w:lang w:val="es-AR" w:eastAsia="es-AR"/>
        </w:rPr>
      </w:pPr>
      <w:r w:rsidRPr="00A201B2">
        <w:rPr>
          <w:color w:val="000000"/>
          <w:szCs w:val="24"/>
          <w:lang w:val="es-AR" w:eastAsia="es-AR"/>
        </w:rPr>
        <w:tab/>
        <w:t>El ambiente es agradable y tradicional, cuenta con una clásica y gran barra de madera. "</w:t>
      </w:r>
      <w:r w:rsidRPr="00A201B2">
        <w:rPr>
          <w:i/>
          <w:iCs/>
          <w:color w:val="000000"/>
          <w:szCs w:val="24"/>
          <w:lang w:val="es-AR" w:eastAsia="es-AR"/>
        </w:rPr>
        <w:t>Mientras tomamos un café con leche, podríamos cerrar los ojos y sentir que nos transportamos en el tiempo, algunas décadas atrás en la Argentina romántica, la de Jorge Luis Borges. Tal vez en alguna de las mesas vecinas supo sentarse este autor perspicaz que solía inspirarse bastante por este barrio de casas bajas. Y hasta parece ser que de camino al hipódromo se solían hacer paradas, atando los caballos en la entrada antes de seguir camino unas cuadras más</w:t>
      </w:r>
      <w:r w:rsidRPr="00A201B2">
        <w:rPr>
          <w:color w:val="000000"/>
          <w:szCs w:val="24"/>
          <w:lang w:val="es-AR" w:eastAsia="es-AR"/>
        </w:rPr>
        <w:t>", reseña Buenos Aires Connect.</w:t>
      </w:r>
    </w:p>
    <w:p w:rsidR="00A201B2" w:rsidRPr="00A201B2" w:rsidRDefault="00A201B2" w:rsidP="00A201B2">
      <w:pPr>
        <w:jc w:val="left"/>
        <w:rPr>
          <w:szCs w:val="24"/>
          <w:lang w:val="es-AR" w:eastAsia="es-AR"/>
        </w:rPr>
      </w:pPr>
    </w:p>
    <w:p w:rsidR="00A201B2" w:rsidRPr="00A201B2" w:rsidRDefault="00A201B2" w:rsidP="00A201B2">
      <w:pPr>
        <w:ind w:firstLine="708"/>
        <w:rPr>
          <w:szCs w:val="24"/>
          <w:lang w:val="es-AR" w:eastAsia="es-AR"/>
        </w:rPr>
      </w:pPr>
      <w:r w:rsidRPr="00A201B2">
        <w:rPr>
          <w:color w:val="000000"/>
          <w:szCs w:val="24"/>
          <w:lang w:val="es-AR" w:eastAsia="es-AR"/>
        </w:rPr>
        <w:t>Desde 1940 el bar notable perteneció a la familia Lorenzo, hasta que en 2020 la pandemia por COVID-19 llevó a la drástica decisión de cerrar sus puertas, sin embargo a partir de Mayo de 2021 la Chef Paula Comparatore compró el lugar y el Café notable reabrió sus puertas con todo su esplendor, allí declaró: "</w:t>
      </w:r>
      <w:r w:rsidRPr="00A201B2">
        <w:rPr>
          <w:i/>
          <w:iCs/>
          <w:color w:val="000000"/>
          <w:szCs w:val="24"/>
          <w:lang w:val="es-AR" w:eastAsia="es-AR"/>
        </w:rPr>
        <w:t>Queremos ponerle mucho el cuerpo y el corazón para que Montecarlo vuelva a ser el lugar elegido por los vecinos</w:t>
      </w:r>
      <w:r w:rsidRPr="00A201B2">
        <w:rPr>
          <w:color w:val="000000"/>
          <w:szCs w:val="24"/>
          <w:lang w:val="es-AR" w:eastAsia="es-AR"/>
        </w:rPr>
        <w:t>"</w:t>
      </w:r>
    </w:p>
    <w:p w:rsidR="00A201B2" w:rsidRPr="00A201B2" w:rsidRDefault="00A201B2" w:rsidP="00A201B2">
      <w:pPr>
        <w:jc w:val="left"/>
        <w:rPr>
          <w:szCs w:val="24"/>
          <w:lang w:val="es-AR" w:eastAsia="es-AR"/>
        </w:rPr>
      </w:pPr>
    </w:p>
    <w:p w:rsidR="00A201B2" w:rsidRPr="00A201B2" w:rsidRDefault="00A201B2" w:rsidP="00A201B2">
      <w:pPr>
        <w:ind w:firstLine="708"/>
        <w:rPr>
          <w:szCs w:val="24"/>
          <w:lang w:val="es-AR" w:eastAsia="es-AR"/>
        </w:rPr>
      </w:pPr>
      <w:r w:rsidRPr="00A201B2">
        <w:rPr>
          <w:color w:val="000000"/>
          <w:szCs w:val="24"/>
          <w:lang w:val="es-AR" w:eastAsia="es-AR"/>
        </w:rPr>
        <w:t xml:space="preserve">La Chef Comparatore es asesora gastronómica en Argentina, Canadá, México y Chile con amplia experiencia en creación de menúes y propuestas gastronómicas. Colabora en diversos medios como </w:t>
      </w:r>
      <w:r w:rsidRPr="00A201B2">
        <w:rPr>
          <w:i/>
          <w:iCs/>
          <w:color w:val="000000"/>
          <w:szCs w:val="24"/>
          <w:lang w:val="es-AR" w:eastAsia="es-AR"/>
        </w:rPr>
        <w:t>Gourmet.com</w:t>
      </w:r>
      <w:r w:rsidRPr="00A201B2">
        <w:rPr>
          <w:color w:val="000000"/>
          <w:szCs w:val="24"/>
          <w:lang w:val="es-AR" w:eastAsia="es-AR"/>
        </w:rPr>
        <w:t xml:space="preserve">, </w:t>
      </w:r>
      <w:r w:rsidRPr="00A201B2">
        <w:rPr>
          <w:i/>
          <w:iCs/>
          <w:color w:val="000000"/>
          <w:szCs w:val="24"/>
          <w:lang w:val="es-AR" w:eastAsia="es-AR"/>
        </w:rPr>
        <w:t>80 pulsaciones(</w:t>
      </w:r>
      <w:r w:rsidRPr="00A201B2">
        <w:rPr>
          <w:color w:val="000000"/>
          <w:szCs w:val="24"/>
          <w:lang w:val="es-AR" w:eastAsia="es-AR"/>
        </w:rPr>
        <w:t xml:space="preserve">programa de salud y viña sana), </w:t>
      </w:r>
      <w:r w:rsidRPr="00A201B2">
        <w:rPr>
          <w:i/>
          <w:iCs/>
          <w:color w:val="000000"/>
          <w:szCs w:val="24"/>
          <w:lang w:val="es-AR" w:eastAsia="es-AR"/>
        </w:rPr>
        <w:t>ABC news</w:t>
      </w:r>
      <w:r w:rsidRPr="00A201B2">
        <w:rPr>
          <w:color w:val="000000"/>
          <w:szCs w:val="24"/>
          <w:lang w:val="es-AR" w:eastAsia="es-AR"/>
        </w:rPr>
        <w:t xml:space="preserve">, </w:t>
      </w:r>
      <w:r w:rsidRPr="00A201B2">
        <w:rPr>
          <w:i/>
          <w:iCs/>
          <w:color w:val="000000"/>
          <w:szCs w:val="24"/>
          <w:lang w:val="es-AR" w:eastAsia="es-AR"/>
        </w:rPr>
        <w:t>Revista Bacanal</w:t>
      </w:r>
      <w:r w:rsidRPr="00A201B2">
        <w:rPr>
          <w:color w:val="000000"/>
          <w:szCs w:val="24"/>
          <w:lang w:val="es-AR" w:eastAsia="es-AR"/>
        </w:rPr>
        <w:t xml:space="preserve">, </w:t>
      </w:r>
      <w:r w:rsidRPr="00A201B2">
        <w:rPr>
          <w:i/>
          <w:iCs/>
          <w:color w:val="000000"/>
          <w:szCs w:val="24"/>
          <w:lang w:val="es-AR" w:eastAsia="es-AR"/>
        </w:rPr>
        <w:t>Ámbito Financiero</w:t>
      </w:r>
      <w:r w:rsidRPr="00A201B2">
        <w:rPr>
          <w:color w:val="000000"/>
          <w:szCs w:val="24"/>
          <w:lang w:val="es-AR" w:eastAsia="es-AR"/>
        </w:rPr>
        <w:t>, entre otros. Sobre la reapertura también dijo "</w:t>
      </w:r>
      <w:r w:rsidRPr="00A201B2">
        <w:rPr>
          <w:i/>
          <w:iCs/>
          <w:color w:val="000000"/>
          <w:szCs w:val="24"/>
          <w:lang w:val="es-AR" w:eastAsia="es-AR"/>
        </w:rPr>
        <w:t>Queremos conservarlo y preservarlo porque es una joya, sólo hay que embellecerlo y mejorarle la propuesta gastronómica. Haremos una gran cocina a la vida, vamos a poner la barra donde estaba cuando abrió en 1922, estará el horno de barro y un pequeño mercadito de alimentos, productos envasados al vacío y delicatessen</w:t>
      </w:r>
      <w:r w:rsidRPr="00A201B2">
        <w:rPr>
          <w:color w:val="000000"/>
          <w:szCs w:val="24"/>
          <w:lang w:val="es-AR" w:eastAsia="es-AR"/>
        </w:rPr>
        <w:t>".</w:t>
      </w:r>
    </w:p>
    <w:p w:rsidR="00A201B2" w:rsidRPr="00A201B2" w:rsidRDefault="00A201B2" w:rsidP="00A201B2">
      <w:pPr>
        <w:jc w:val="left"/>
        <w:rPr>
          <w:szCs w:val="24"/>
          <w:lang w:val="es-AR" w:eastAsia="es-AR"/>
        </w:rPr>
      </w:pPr>
    </w:p>
    <w:p w:rsidR="00A201B2" w:rsidRPr="00A201B2" w:rsidRDefault="00A201B2" w:rsidP="00A201B2">
      <w:pPr>
        <w:ind w:firstLine="708"/>
        <w:rPr>
          <w:szCs w:val="24"/>
          <w:lang w:val="es-AR" w:eastAsia="es-AR"/>
        </w:rPr>
      </w:pPr>
      <w:r w:rsidRPr="00A201B2">
        <w:rPr>
          <w:color w:val="000000"/>
          <w:szCs w:val="24"/>
          <w:lang w:val="es-AR" w:eastAsia="es-AR"/>
        </w:rPr>
        <w:t>Con este proyecto de resolución queremos reconocer el trabajo de quiénes mantuvieron abierto el Café durante tantos años, pero también de quiénes siguen apostando por la gastronomía porteña y los lugares de historia y tradiciones de nuestra Ciudad. </w:t>
      </w:r>
    </w:p>
    <w:p w:rsidR="00A201B2" w:rsidRPr="00A201B2" w:rsidRDefault="00A201B2" w:rsidP="00A201B2">
      <w:pPr>
        <w:jc w:val="left"/>
        <w:rPr>
          <w:szCs w:val="24"/>
          <w:lang w:val="es-AR" w:eastAsia="es-AR"/>
        </w:rPr>
      </w:pPr>
    </w:p>
    <w:p w:rsidR="005E3C49" w:rsidRPr="00E5658D" w:rsidRDefault="00A201B2" w:rsidP="00A201B2">
      <w:pPr>
        <w:ind w:firstLine="708"/>
      </w:pPr>
      <w:r w:rsidRPr="00A201B2">
        <w:rPr>
          <w:color w:val="000000"/>
          <w:szCs w:val="24"/>
          <w:lang w:val="es-AR" w:eastAsia="es-AR"/>
        </w:rPr>
        <w:t>Por todo lo expuesto, Sr. Presidente, solicitamos al cuerpo legislativo la aprobación de este proyecto de resolución.</w:t>
      </w:r>
    </w:p>
    <w:sectPr w:rsidR="005E3C49" w:rsidRPr="00E5658D" w:rsidSect="005E3C49">
      <w:headerReference w:type="default" r:id="rId7"/>
      <w:footerReference w:type="default" r:id="rId8"/>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45FDA" w:rsidRDefault="00845FDA">
      <w:r>
        <w:separator/>
      </w:r>
    </w:p>
  </w:endnote>
  <w:endnote w:type="continuationSeparator" w:id="1">
    <w:p w:rsidR="00845FDA" w:rsidRDefault="00845FD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A201B2" w:rsidRPr="00A201B2">
        <w:rPr>
          <w:noProof/>
          <w:color w:val="333333"/>
          <w:sz w:val="20"/>
        </w:rPr>
        <w:t>24/02/2022 13:44:00</w:t>
      </w:r>
    </w:fldSimple>
    <w:r w:rsidRPr="001C19C4">
      <w:rPr>
        <w:color w:val="333333"/>
        <w:sz w:val="20"/>
      </w:rPr>
      <w:t xml:space="preserve">  -  Cantidad de caracteres: </w:t>
    </w:r>
    <w:fldSimple w:instr=" NUMCHARS  \* MERGEFORMAT ">
      <w:r w:rsidR="00A201B2" w:rsidRPr="00A201B2">
        <w:rPr>
          <w:noProof/>
          <w:color w:val="333333"/>
          <w:sz w:val="20"/>
        </w:rPr>
        <w:t>3216</w:t>
      </w:r>
    </w:fldSimple>
    <w:r w:rsidRPr="001C19C4">
      <w:rPr>
        <w:color w:val="333333"/>
        <w:sz w:val="20"/>
      </w:rPr>
      <w:t xml:space="preserve"> - Cantidad de palabras: </w:t>
    </w:r>
    <w:fldSimple w:instr=" NUMWORDS  \* MERGEFORMAT ">
      <w:r w:rsidR="00A201B2" w:rsidRPr="00A201B2">
        <w:rPr>
          <w:noProof/>
          <w:color w:val="333333"/>
          <w:sz w:val="20"/>
        </w:rPr>
        <w:t>627</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594D13" w:rsidRPr="001C19C4">
      <w:rPr>
        <w:rStyle w:val="Nmerodepgina"/>
        <w:color w:val="333333"/>
      </w:rPr>
      <w:fldChar w:fldCharType="begin"/>
    </w:r>
    <w:r w:rsidRPr="001C19C4">
      <w:rPr>
        <w:rStyle w:val="Nmerodepgina"/>
        <w:color w:val="333333"/>
      </w:rPr>
      <w:instrText xml:space="preserve"> PAGE </w:instrText>
    </w:r>
    <w:r w:rsidR="00594D13" w:rsidRPr="001C19C4">
      <w:rPr>
        <w:rStyle w:val="Nmerodepgina"/>
        <w:color w:val="333333"/>
      </w:rPr>
      <w:fldChar w:fldCharType="separate"/>
    </w:r>
    <w:r w:rsidR="00A201B2">
      <w:rPr>
        <w:rStyle w:val="Nmerodepgina"/>
        <w:noProof/>
        <w:color w:val="333333"/>
      </w:rPr>
      <w:t>2</w:t>
    </w:r>
    <w:r w:rsidR="00594D13" w:rsidRPr="001C19C4">
      <w:rPr>
        <w:rStyle w:val="Nmerodepgina"/>
        <w:color w:val="333333"/>
      </w:rPr>
      <w:fldChar w:fldCharType="end"/>
    </w:r>
    <w:r w:rsidRPr="001C19C4">
      <w:rPr>
        <w:rStyle w:val="Nmerodepgina"/>
        <w:color w:val="333333"/>
      </w:rPr>
      <w:t>/</w:t>
    </w:r>
    <w:fldSimple w:instr=" NUMPAGES  \* MERGEFORMAT ">
      <w:r w:rsidR="00A201B2" w:rsidRPr="00A201B2">
        <w:rPr>
          <w:rStyle w:val="Nmerodepgina"/>
          <w:noProof/>
          <w:color w:val="333333"/>
        </w:rPr>
        <w:t>2</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45FDA" w:rsidRDefault="00845FDA">
      <w:r>
        <w:separator/>
      </w:r>
    </w:p>
  </w:footnote>
  <w:footnote w:type="continuationSeparator" w:id="1">
    <w:p w:rsidR="00845FDA" w:rsidRDefault="00845FD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6A2798" w:rsidP="0033168A">
    <w:pPr>
      <w:pStyle w:val="Encabezado"/>
      <w:ind w:left="-2410" w:firstLine="850"/>
      <w:jc w:val="center"/>
      <w:rPr>
        <w:i/>
        <w:sz w:val="18"/>
        <w:szCs w:val="18"/>
      </w:rPr>
    </w:pPr>
    <w:r w:rsidRPr="006A2798">
      <w:rPr>
        <w:noProof/>
        <w:lang w:val="es-AR" w:eastAsia="es-AR"/>
      </w:rPr>
      <w:drawing>
        <wp:anchor distT="0" distB="0" distL="114300" distR="114300" simplePos="0" relativeHeight="251659264" behindDoc="0" locked="0" layoutInCell="1" allowOverlap="1">
          <wp:simplePos x="0" y="0"/>
          <wp:positionH relativeFrom="column">
            <wp:posOffset>360045</wp:posOffset>
          </wp:positionH>
          <wp:positionV relativeFrom="paragraph">
            <wp:posOffset>-129540</wp:posOffset>
          </wp:positionV>
          <wp:extent cx="3252470" cy="1280160"/>
          <wp:effectExtent l="19050" t="0" r="5080" b="0"/>
          <wp:wrapSquare wrapText="bothSides"/>
          <wp:docPr id="2" name="0 Imagen" descr="membrete 20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mbrete 2022.jpg"/>
                  <pic:cNvPicPr/>
                </pic:nvPicPr>
                <pic:blipFill>
                  <a:blip r:embed="rId1"/>
                  <a:stretch>
                    <a:fillRect/>
                  </a:stretch>
                </pic:blipFill>
                <pic:spPr>
                  <a:xfrm>
                    <a:off x="0" y="0"/>
                    <a:ext cx="3252470" cy="1276350"/>
                  </a:xfrm>
                  <a:prstGeom prst="rect">
                    <a:avLst/>
                  </a:prstGeom>
                </pic:spPr>
              </pic:pic>
            </a:graphicData>
          </a:graphic>
        </wp:anchor>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2290"/>
  </w:hdrShapeDefaults>
  <w:footnotePr>
    <w:footnote w:id="0"/>
    <w:footnote w:id="1"/>
  </w:footnotePr>
  <w:endnotePr>
    <w:endnote w:id="0"/>
    <w:endnote w:id="1"/>
  </w:endnotePr>
  <w:compat/>
  <w:rsids>
    <w:rsidRoot w:val="00E1760B"/>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94D13"/>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A27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5FDA"/>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01B2"/>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A5BDF"/>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1760B"/>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NormalWeb">
    <w:name w:val="Normal (Web)"/>
    <w:basedOn w:val="Normal"/>
    <w:uiPriority w:val="99"/>
    <w:semiHidden/>
    <w:unhideWhenUsed/>
    <w:rsid w:val="00A201B2"/>
    <w:pPr>
      <w:spacing w:before="100" w:beforeAutospacing="1" w:after="100" w:afterAutospacing="1"/>
      <w:jc w:val="left"/>
    </w:pPr>
    <w:rPr>
      <w:szCs w:val="24"/>
      <w:lang w:val="es-AR" w:eastAsia="es-AR"/>
    </w:rPr>
  </w:style>
  <w:style w:type="character" w:customStyle="1" w:styleId="apple-tab-span">
    <w:name w:val="apple-tab-span"/>
    <w:basedOn w:val="Fuentedeprrafopredeter"/>
    <w:rsid w:val="00A201B2"/>
  </w:style>
</w:styles>
</file>

<file path=word/webSettings.xml><?xml version="1.0" encoding="utf-8"?>
<w:webSettings xmlns:r="http://schemas.openxmlformats.org/officeDocument/2006/relationships" xmlns:w="http://schemas.openxmlformats.org/wordprocessingml/2006/main">
  <w:divs>
    <w:div w:id="2021393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bcastro\Desktop\Downloads\LegislarOffLine.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Template>
  <TotalTime>1</TotalTime>
  <Pages>2</Pages>
  <Words>627</Words>
  <Characters>3216</Characters>
  <Application>Microsoft Office Word</Application>
  <DocSecurity>0</DocSecurity>
  <Lines>79</Lines>
  <Paragraphs>20</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3838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pabcastro</dc:creator>
  <cp:lastModifiedBy>pabcastro</cp:lastModifiedBy>
  <cp:revision>2</cp:revision>
  <cp:lastPrinted>2020-02-28T17:24:00Z</cp:lastPrinted>
  <dcterms:created xsi:type="dcterms:W3CDTF">2022-02-24T17:51:00Z</dcterms:created>
  <dcterms:modified xsi:type="dcterms:W3CDTF">2022-02-24T17:51:00Z</dcterms:modified>
</cp:coreProperties>
</file>