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8A4" w:rsidRDefault="00FE18A4" w:rsidP="00FE18A4">
      <w:pPr>
        <w:spacing w:line="360" w:lineRule="auto"/>
        <w:ind w:right="1326"/>
        <w:rPr>
          <w:rFonts w:ascii="Arial" w:hAnsi="Arial" w:cs="Arial"/>
          <w:b/>
          <w:bCs/>
          <w:color w:val="000000"/>
          <w:szCs w:val="24"/>
          <w:lang w:val="es-ES" w:eastAsia="en-US"/>
        </w:rPr>
      </w:pPr>
    </w:p>
    <w:p w:rsidR="006D6C8B" w:rsidRPr="00B371A4" w:rsidRDefault="006D6C8B" w:rsidP="00FE18A4">
      <w:pPr>
        <w:spacing w:line="360" w:lineRule="auto"/>
        <w:ind w:right="1326"/>
        <w:jc w:val="center"/>
        <w:rPr>
          <w:rFonts w:ascii="Arial" w:hAnsi="Arial" w:cs="Arial"/>
          <w:szCs w:val="24"/>
          <w:lang w:val="es-ES" w:eastAsia="en-US"/>
        </w:rPr>
      </w:pPr>
      <w:r w:rsidRPr="00B371A4">
        <w:rPr>
          <w:rFonts w:ascii="Arial" w:hAnsi="Arial" w:cs="Arial"/>
          <w:b/>
          <w:bCs/>
          <w:color w:val="000000"/>
          <w:szCs w:val="24"/>
          <w:lang w:val="es-ES" w:eastAsia="en-US"/>
        </w:rPr>
        <w:t>PROYECTO DE DECLARACIÓN</w:t>
      </w:r>
    </w:p>
    <w:p w:rsidR="006D6C8B" w:rsidRPr="00B371A4" w:rsidRDefault="006D6C8B" w:rsidP="00FE18A4">
      <w:pPr>
        <w:spacing w:after="240" w:line="360" w:lineRule="auto"/>
        <w:rPr>
          <w:rFonts w:ascii="Arial" w:hAnsi="Arial" w:cs="Arial"/>
          <w:szCs w:val="24"/>
          <w:lang w:val="es-ES" w:eastAsia="en-US"/>
        </w:rPr>
      </w:pPr>
    </w:p>
    <w:p w:rsidR="00C33F34" w:rsidRPr="00B371A4" w:rsidRDefault="00C33F34" w:rsidP="00FE18A4">
      <w:pPr>
        <w:spacing w:after="200" w:line="360" w:lineRule="auto"/>
        <w:rPr>
          <w:rFonts w:ascii="Arial" w:hAnsi="Arial" w:cs="Arial"/>
          <w:szCs w:val="24"/>
          <w:lang w:val="es-ES" w:eastAsia="en-US"/>
        </w:rPr>
      </w:pPr>
      <w:r w:rsidRPr="00B371A4">
        <w:rPr>
          <w:rFonts w:ascii="Arial" w:hAnsi="Arial" w:cs="Arial"/>
          <w:color w:val="000000"/>
          <w:szCs w:val="24"/>
          <w:lang w:val="es-ES" w:eastAsia="en-US"/>
        </w:rPr>
        <w:t xml:space="preserve">La Legislatura de la Ciudad Autónoma de Buenos Aires conmemora </w:t>
      </w:r>
      <w:r w:rsidR="00B371A4">
        <w:rPr>
          <w:rFonts w:ascii="Arial" w:hAnsi="Arial" w:cs="Arial"/>
          <w:color w:val="000000"/>
          <w:szCs w:val="24"/>
          <w:lang w:val="es-ES" w:eastAsia="en-US"/>
        </w:rPr>
        <w:t xml:space="preserve">el </w:t>
      </w:r>
      <w:r w:rsidRPr="00B371A4">
        <w:rPr>
          <w:rFonts w:ascii="Arial" w:hAnsi="Arial" w:cs="Arial"/>
          <w:color w:val="000000"/>
          <w:szCs w:val="24"/>
          <w:lang w:val="es-ES" w:eastAsia="en-US"/>
        </w:rPr>
        <w:t xml:space="preserve">“Día Mundial de la Concienciación de la Epilepsia” o el “Día Púrpura”, que tendrá lugar el 26 de </w:t>
      </w:r>
      <w:r w:rsidR="00FE18A4" w:rsidRPr="00B371A4">
        <w:rPr>
          <w:rFonts w:ascii="Arial" w:hAnsi="Arial" w:cs="Arial"/>
          <w:color w:val="000000"/>
          <w:szCs w:val="24"/>
          <w:lang w:val="es-ES" w:eastAsia="en-US"/>
        </w:rPr>
        <w:t>marzo</w:t>
      </w:r>
      <w:r w:rsidRPr="00B371A4">
        <w:rPr>
          <w:rFonts w:ascii="Arial" w:hAnsi="Arial" w:cs="Arial"/>
          <w:color w:val="000000"/>
          <w:szCs w:val="24"/>
          <w:lang w:val="es-ES" w:eastAsia="en-US"/>
        </w:rPr>
        <w:t xml:space="preserve"> del corriente año, y adhiere a las actividades que se </w:t>
      </w:r>
      <w:r w:rsidR="00FE18A4">
        <w:rPr>
          <w:rFonts w:ascii="Arial" w:hAnsi="Arial" w:cs="Arial"/>
          <w:color w:val="000000"/>
          <w:szCs w:val="24"/>
          <w:lang w:val="es-ES" w:eastAsia="en-US"/>
        </w:rPr>
        <w:t>realicen</w:t>
      </w:r>
      <w:r w:rsidRPr="00B371A4">
        <w:rPr>
          <w:rFonts w:ascii="Arial" w:hAnsi="Arial" w:cs="Arial"/>
          <w:color w:val="000000"/>
          <w:szCs w:val="24"/>
          <w:lang w:val="es-ES" w:eastAsia="en-US"/>
        </w:rPr>
        <w:t>. </w:t>
      </w:r>
    </w:p>
    <w:p w:rsidR="00C33F34" w:rsidRPr="00B371A4" w:rsidRDefault="00C33F34" w:rsidP="00FE18A4">
      <w:pPr>
        <w:spacing w:after="240" w:line="360" w:lineRule="auto"/>
        <w:rPr>
          <w:rFonts w:ascii="Arial" w:hAnsi="Arial" w:cs="Arial"/>
          <w:szCs w:val="24"/>
          <w:lang w:val="es-ES" w:eastAsia="en-US"/>
        </w:rPr>
      </w:pP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</w:p>
    <w:p w:rsidR="00C33F34" w:rsidRPr="00B371A4" w:rsidRDefault="00C33F34" w:rsidP="00FE18A4">
      <w:pPr>
        <w:spacing w:after="240" w:line="360" w:lineRule="auto"/>
        <w:rPr>
          <w:rFonts w:ascii="Arial" w:hAnsi="Arial" w:cs="Arial"/>
          <w:szCs w:val="24"/>
          <w:lang w:val="es-ES" w:eastAsia="en-US"/>
        </w:rPr>
      </w:pPr>
    </w:p>
    <w:p w:rsidR="00B371A4" w:rsidRDefault="00B371A4" w:rsidP="00FE18A4">
      <w:pPr>
        <w:spacing w:after="200" w:line="360" w:lineRule="auto"/>
        <w:rPr>
          <w:rFonts w:ascii="Arial" w:hAnsi="Arial" w:cs="Arial"/>
          <w:b/>
          <w:bCs/>
          <w:color w:val="000000"/>
          <w:szCs w:val="24"/>
          <w:lang w:val="es-ES" w:eastAsia="en-US"/>
        </w:rPr>
      </w:pPr>
    </w:p>
    <w:p w:rsidR="00B371A4" w:rsidRDefault="00B371A4" w:rsidP="00FE18A4">
      <w:pPr>
        <w:spacing w:after="200" w:line="360" w:lineRule="auto"/>
        <w:rPr>
          <w:rFonts w:ascii="Arial" w:hAnsi="Arial" w:cs="Arial"/>
          <w:b/>
          <w:bCs/>
          <w:color w:val="000000"/>
          <w:szCs w:val="24"/>
          <w:lang w:val="es-ES" w:eastAsia="en-US"/>
        </w:rPr>
      </w:pPr>
    </w:p>
    <w:p w:rsidR="00C33F34" w:rsidRPr="00B371A4" w:rsidRDefault="00C33F34" w:rsidP="00FE18A4">
      <w:pPr>
        <w:spacing w:after="200" w:line="360" w:lineRule="auto"/>
        <w:jc w:val="center"/>
        <w:rPr>
          <w:rFonts w:ascii="Arial" w:hAnsi="Arial" w:cs="Arial"/>
          <w:szCs w:val="24"/>
          <w:lang w:val="es-ES" w:eastAsia="en-US"/>
        </w:rPr>
      </w:pPr>
      <w:bookmarkStart w:id="0" w:name="_GoBack"/>
      <w:bookmarkEnd w:id="0"/>
      <w:r w:rsidRPr="00B371A4">
        <w:rPr>
          <w:rFonts w:ascii="Arial" w:hAnsi="Arial" w:cs="Arial"/>
          <w:b/>
          <w:bCs/>
          <w:color w:val="000000"/>
          <w:szCs w:val="24"/>
          <w:lang w:val="es-ES" w:eastAsia="en-US"/>
        </w:rPr>
        <w:lastRenderedPageBreak/>
        <w:t>FUNDAMENTOS</w:t>
      </w:r>
    </w:p>
    <w:p w:rsidR="00C33F34" w:rsidRPr="00B371A4" w:rsidRDefault="00C33F34" w:rsidP="00FE18A4">
      <w:pPr>
        <w:spacing w:line="360" w:lineRule="auto"/>
        <w:rPr>
          <w:rFonts w:ascii="Arial" w:hAnsi="Arial" w:cs="Arial"/>
          <w:szCs w:val="24"/>
          <w:lang w:val="es-ES" w:eastAsia="en-US"/>
        </w:rPr>
      </w:pPr>
    </w:p>
    <w:p w:rsidR="00C33F34" w:rsidRPr="00B371A4" w:rsidRDefault="00C33F34" w:rsidP="00FE18A4">
      <w:pPr>
        <w:spacing w:line="360" w:lineRule="auto"/>
        <w:rPr>
          <w:rFonts w:ascii="Arial" w:hAnsi="Arial" w:cs="Arial"/>
          <w:szCs w:val="24"/>
          <w:lang w:val="es-ES" w:eastAsia="en-US"/>
        </w:rPr>
      </w:pPr>
      <w:r w:rsidRPr="00B371A4">
        <w:rPr>
          <w:rFonts w:ascii="Arial" w:hAnsi="Arial" w:cs="Arial"/>
          <w:color w:val="000000"/>
          <w:szCs w:val="24"/>
          <w:lang w:val="es-ES" w:eastAsia="en-US"/>
        </w:rPr>
        <w:t>Sr. Presidente:</w:t>
      </w:r>
    </w:p>
    <w:p w:rsidR="00C33F34" w:rsidRPr="00B371A4" w:rsidRDefault="00C33F34" w:rsidP="00FE18A4">
      <w:pPr>
        <w:spacing w:line="360" w:lineRule="auto"/>
        <w:rPr>
          <w:rFonts w:ascii="Arial" w:hAnsi="Arial" w:cs="Arial"/>
          <w:szCs w:val="24"/>
          <w:lang w:val="es-ES" w:eastAsia="en-US"/>
        </w:rPr>
      </w:pPr>
    </w:p>
    <w:p w:rsidR="00C33F34" w:rsidRPr="00B371A4" w:rsidRDefault="00C33F34" w:rsidP="00FE18A4">
      <w:pPr>
        <w:spacing w:after="200" w:line="360" w:lineRule="auto"/>
        <w:rPr>
          <w:rFonts w:ascii="Arial" w:hAnsi="Arial" w:cs="Arial"/>
          <w:szCs w:val="24"/>
          <w:lang w:val="es-ES" w:eastAsia="en-US"/>
        </w:rPr>
      </w:pPr>
      <w:r w:rsidRPr="00B371A4">
        <w:rPr>
          <w:rFonts w:ascii="Arial" w:hAnsi="Arial" w:cs="Arial"/>
          <w:color w:val="000000"/>
          <w:szCs w:val="24"/>
          <w:lang w:val="es-ES" w:eastAsia="en-US"/>
        </w:rPr>
        <w:t>La presente iniciativa tiene por objeto conmemorar el 26 de Marzo del corriente año como el “Día Mundial de la Concienciación de la Epilepsia” o el “Día Púrpura”</w:t>
      </w:r>
      <w:r w:rsidR="00B371A4">
        <w:rPr>
          <w:rFonts w:ascii="Arial" w:hAnsi="Arial" w:cs="Arial"/>
          <w:color w:val="000000"/>
          <w:szCs w:val="24"/>
          <w:lang w:val="es-ES" w:eastAsia="en-US"/>
        </w:rPr>
        <w:t>.</w:t>
      </w:r>
    </w:p>
    <w:p w:rsidR="00C33F34" w:rsidRPr="00B371A4" w:rsidRDefault="00C33F34" w:rsidP="00FE18A4">
      <w:pPr>
        <w:spacing w:after="200" w:line="360" w:lineRule="auto"/>
        <w:rPr>
          <w:rFonts w:ascii="Arial" w:hAnsi="Arial" w:cs="Arial"/>
          <w:szCs w:val="24"/>
          <w:lang w:val="es-ES" w:eastAsia="en-US"/>
        </w:rPr>
      </w:pPr>
      <w:r w:rsidRPr="00B371A4">
        <w:rPr>
          <w:rFonts w:ascii="Arial" w:hAnsi="Arial" w:cs="Arial"/>
          <w:color w:val="000000"/>
          <w:szCs w:val="24"/>
          <w:lang w:val="es-ES" w:eastAsia="en-US"/>
        </w:rPr>
        <w:t xml:space="preserve">Esta </w:t>
      </w:r>
      <w:r w:rsidR="00B371A4">
        <w:rPr>
          <w:rFonts w:ascii="Arial" w:hAnsi="Arial" w:cs="Arial"/>
          <w:color w:val="000000"/>
          <w:szCs w:val="24"/>
          <w:lang w:val="es-ES" w:eastAsia="en-US"/>
        </w:rPr>
        <w:t xml:space="preserve">fecha </w:t>
      </w:r>
      <w:r w:rsidRPr="00B371A4">
        <w:rPr>
          <w:rFonts w:ascii="Arial" w:hAnsi="Arial" w:cs="Arial"/>
          <w:color w:val="000000"/>
          <w:szCs w:val="24"/>
          <w:lang w:val="es-ES" w:eastAsia="en-US"/>
        </w:rPr>
        <w:t>es impulsada desde el año 2009 por la Asociación de Epilepsia de Nueva Escocia (EANS) y la Fundación Anita Kaufmann de Estados Unidos (AKFUS) con el fin de informar a la población, fomentar la investigación, y visibilizar la realidad y necesidades específicas de las personas con epilepsia, enfermedad que padecen alrededor de 65 millones de personas en todo el mundo. Para cumplir con este objetivo, se realizan campañas y acciones proactivas en referencia a la temática que involucran a toda la sociedad, a través de las redes sociales y las plataformas digitales, además de convocatorias en espacios públicos, dependiendo de la situación sanitaria de cada parte del mundo donde se replica la celebración. </w:t>
      </w:r>
    </w:p>
    <w:p w:rsidR="00C33F34" w:rsidRPr="00B371A4" w:rsidRDefault="00B371A4" w:rsidP="00FE18A4">
      <w:pPr>
        <w:spacing w:after="200" w:line="360" w:lineRule="auto"/>
        <w:rPr>
          <w:rFonts w:ascii="Arial" w:hAnsi="Arial" w:cs="Arial"/>
          <w:szCs w:val="24"/>
          <w:lang w:val="es-ES" w:eastAsia="en-US"/>
        </w:rPr>
      </w:pPr>
      <w:r>
        <w:rPr>
          <w:rFonts w:ascii="Arial" w:hAnsi="Arial" w:cs="Arial"/>
          <w:color w:val="000000"/>
          <w:szCs w:val="24"/>
          <w:lang w:val="es-ES" w:eastAsia="en-US"/>
        </w:rPr>
        <w:t> </w:t>
      </w:r>
      <w:r w:rsidR="00FE18A4">
        <w:rPr>
          <w:rFonts w:ascii="Arial" w:hAnsi="Arial" w:cs="Arial"/>
          <w:color w:val="000000"/>
          <w:szCs w:val="24"/>
          <w:lang w:val="es-ES" w:eastAsia="en-US"/>
        </w:rPr>
        <w:t>E</w:t>
      </w:r>
      <w:r w:rsidR="00C33F34" w:rsidRPr="00B371A4">
        <w:rPr>
          <w:rFonts w:ascii="Arial" w:hAnsi="Arial" w:cs="Arial"/>
          <w:color w:val="000000"/>
          <w:szCs w:val="24"/>
          <w:lang w:val="es-ES" w:eastAsia="en-US"/>
        </w:rPr>
        <w:t>s una enfermedad cerebral crónica, no transmisible, que afecta a unos 65 millones de personas en todo el mundo. La prevalencia en Argentina es de entre el 0.5% y 1% de la población. Es uno de los trastornos neurológicos más frecuentes. Se caracteriza por convulsiones recurrentes, que son episodios breves de movimiento involuntario, que pueden ser parciales o generalizados (acompañadas de pérdida de la conciencia y control de esfínteres). Estas crisis se deben a descargas eléctricas excesivas de grupos neuronales, que pueden producirse en diferentes áreas del cerebro. De ahí que pueden ir desde episodios breves de ausencia, hasta contracciones musculares generalizadas, prolongadas y graves.  </w:t>
      </w:r>
    </w:p>
    <w:p w:rsidR="00C33F34" w:rsidRPr="00B371A4" w:rsidRDefault="00C33F34" w:rsidP="00FE18A4">
      <w:pPr>
        <w:spacing w:after="200" w:line="360" w:lineRule="auto"/>
        <w:rPr>
          <w:rFonts w:ascii="Arial" w:hAnsi="Arial" w:cs="Arial"/>
          <w:szCs w:val="24"/>
          <w:lang w:val="es-ES" w:eastAsia="en-US"/>
        </w:rPr>
      </w:pPr>
      <w:r w:rsidRPr="00B371A4">
        <w:rPr>
          <w:rFonts w:ascii="Arial" w:hAnsi="Arial" w:cs="Arial"/>
          <w:color w:val="000000"/>
          <w:szCs w:val="24"/>
          <w:lang w:val="es-ES" w:eastAsia="en-US"/>
        </w:rPr>
        <w:t xml:space="preserve">La misma puede presentarse a cualquier </w:t>
      </w:r>
      <w:r w:rsidR="00B371A4" w:rsidRPr="00B371A4">
        <w:rPr>
          <w:rFonts w:ascii="Arial" w:hAnsi="Arial" w:cs="Arial"/>
          <w:color w:val="000000"/>
          <w:szCs w:val="24"/>
          <w:lang w:val="es-ES" w:eastAsia="en-US"/>
        </w:rPr>
        <w:t>edad,</w:t>
      </w:r>
      <w:r w:rsidRPr="00B371A4">
        <w:rPr>
          <w:rFonts w:ascii="Arial" w:hAnsi="Arial" w:cs="Arial"/>
          <w:color w:val="000000"/>
          <w:szCs w:val="24"/>
          <w:lang w:val="es-ES" w:eastAsia="en-US"/>
        </w:rPr>
        <w:t xml:space="preserve"> pero es más frecuente durante los primeros 20 años de vida y después de los 50. En un importante número de individuos no se puede determinar una causa, razón por la cual la campaña “Día Púrpura”, también aboga por la investigación científica. </w:t>
      </w:r>
    </w:p>
    <w:p w:rsidR="00C33F34" w:rsidRPr="00B371A4" w:rsidRDefault="00C33F34" w:rsidP="00FE18A4">
      <w:pPr>
        <w:spacing w:after="200" w:line="360" w:lineRule="auto"/>
        <w:rPr>
          <w:rFonts w:ascii="Arial" w:hAnsi="Arial" w:cs="Arial"/>
          <w:szCs w:val="24"/>
          <w:lang w:val="es-ES" w:eastAsia="en-US"/>
        </w:rPr>
      </w:pPr>
      <w:r w:rsidRPr="00B371A4">
        <w:rPr>
          <w:rFonts w:ascii="Arial" w:hAnsi="Arial" w:cs="Arial"/>
          <w:color w:val="000000"/>
          <w:szCs w:val="24"/>
          <w:lang w:val="es-ES" w:eastAsia="en-US"/>
        </w:rPr>
        <w:t xml:space="preserve">Con el tratamiento apropiado, las crisis pueden ser controladas en la mayoría de las personas. En un gran porcentaje de los casos, el pronóstico resulta favorable, y existe la posibilidad de suspender la medicación con </w:t>
      </w:r>
      <w:r w:rsidRPr="00B371A4">
        <w:rPr>
          <w:rFonts w:ascii="Arial" w:hAnsi="Arial" w:cs="Arial"/>
          <w:color w:val="000000"/>
          <w:szCs w:val="24"/>
          <w:lang w:val="es-ES" w:eastAsia="en-US"/>
        </w:rPr>
        <w:lastRenderedPageBreak/>
        <w:t>consentimiento del médico luego de un período de 3 a 5 años de tratamiento efectivo. </w:t>
      </w:r>
    </w:p>
    <w:p w:rsidR="00C33F34" w:rsidRPr="00B371A4" w:rsidRDefault="00C33F34" w:rsidP="00FE18A4">
      <w:pPr>
        <w:spacing w:after="200" w:line="360" w:lineRule="auto"/>
        <w:ind w:firstLine="720"/>
        <w:rPr>
          <w:rFonts w:ascii="Arial" w:hAnsi="Arial" w:cs="Arial"/>
          <w:szCs w:val="24"/>
          <w:lang w:val="es-ES" w:eastAsia="en-US"/>
        </w:rPr>
      </w:pPr>
      <w:r w:rsidRPr="00B371A4">
        <w:rPr>
          <w:rFonts w:ascii="Arial" w:hAnsi="Arial" w:cs="Arial"/>
          <w:color w:val="000000"/>
          <w:szCs w:val="24"/>
          <w:lang w:val="es-ES" w:eastAsia="en-US"/>
        </w:rPr>
        <w:t xml:space="preserve">La Ciudad de Buenos Aires, por medio de este poder legislativo, ha adherido en el año 2002 a la ley nacional de Epilepsia 25404/2001, </w:t>
      </w:r>
      <w:r w:rsidR="00FE18A4" w:rsidRPr="00B371A4">
        <w:rPr>
          <w:rFonts w:ascii="Arial" w:hAnsi="Arial" w:cs="Arial"/>
          <w:color w:val="000000"/>
          <w:szCs w:val="24"/>
          <w:lang w:val="es-ES" w:eastAsia="en-US"/>
        </w:rPr>
        <w:t>que garantiza</w:t>
      </w:r>
      <w:r w:rsidRPr="00B371A4">
        <w:rPr>
          <w:rFonts w:ascii="Arial" w:hAnsi="Arial" w:cs="Arial"/>
          <w:color w:val="000000"/>
          <w:szCs w:val="24"/>
          <w:lang w:val="es-ES" w:eastAsia="en-US"/>
        </w:rPr>
        <w:t xml:space="preserve"> a toda persona que padece epilepsia el pleno ejercicio de sus derechos, proscribe los actos discriminatorios y dispone medidas especiales de protección. Esta ley nacional fue reglamentada muchos años después a través del Decreto 53/2009.  </w:t>
      </w:r>
    </w:p>
    <w:p w:rsidR="00C33F34" w:rsidRPr="00B371A4" w:rsidRDefault="00C33F34" w:rsidP="00FE18A4">
      <w:pPr>
        <w:spacing w:after="200" w:line="360" w:lineRule="auto"/>
        <w:ind w:firstLine="720"/>
        <w:rPr>
          <w:rFonts w:ascii="Arial" w:hAnsi="Arial" w:cs="Arial"/>
          <w:szCs w:val="24"/>
          <w:lang w:val="es-ES" w:eastAsia="en-US"/>
        </w:rPr>
      </w:pPr>
      <w:r w:rsidRPr="00B371A4">
        <w:rPr>
          <w:rFonts w:ascii="Arial" w:hAnsi="Arial" w:cs="Arial"/>
          <w:color w:val="000000"/>
          <w:szCs w:val="24"/>
          <w:lang w:val="es-ES" w:eastAsia="en-US"/>
        </w:rPr>
        <w:t xml:space="preserve">Por todo lo expuesto, solicito </w:t>
      </w:r>
      <w:r w:rsidR="00FE18A4">
        <w:rPr>
          <w:rFonts w:ascii="Arial" w:hAnsi="Arial" w:cs="Arial"/>
          <w:color w:val="000000"/>
          <w:szCs w:val="24"/>
          <w:lang w:val="es-ES" w:eastAsia="en-US"/>
        </w:rPr>
        <w:t>la aprobación del presente proyecto</w:t>
      </w:r>
    </w:p>
    <w:p w:rsidR="006D6C8B" w:rsidRPr="00B371A4" w:rsidRDefault="00C33F34" w:rsidP="00FE18A4">
      <w:pPr>
        <w:spacing w:after="240" w:line="360" w:lineRule="auto"/>
        <w:rPr>
          <w:rFonts w:ascii="Arial" w:hAnsi="Arial" w:cs="Arial"/>
          <w:szCs w:val="24"/>
          <w:lang w:val="es-ES" w:eastAsia="en-US"/>
        </w:rPr>
      </w:pP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  <w:r w:rsidR="006D6C8B" w:rsidRPr="00B371A4">
        <w:rPr>
          <w:rFonts w:ascii="Arial" w:hAnsi="Arial" w:cs="Arial"/>
          <w:szCs w:val="24"/>
          <w:lang w:val="es-ES" w:eastAsia="en-US"/>
        </w:rPr>
        <w:br/>
      </w:r>
    </w:p>
    <w:sectPr w:rsidR="006D6C8B" w:rsidRPr="00B371A4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0CF" w:rsidRDefault="001C50CF">
      <w:r>
        <w:separator/>
      </w:r>
    </w:p>
  </w:endnote>
  <w:endnote w:type="continuationSeparator" w:id="0">
    <w:p w:rsidR="001C50CF" w:rsidRDefault="001C5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FE18A4" w:rsidRPr="00FE18A4">
        <w:rPr>
          <w:noProof/>
          <w:color w:val="333333"/>
          <w:sz w:val="20"/>
        </w:rPr>
        <w:t>28/02/2022 9:42:00</w:t>
      </w:r>
    </w:fldSimple>
    <w:r w:rsidRPr="001C19C4">
      <w:rPr>
        <w:noProof/>
        <w:color w:val="333333"/>
        <w:sz w:val="20"/>
      </w:rPr>
      <w:t xml:space="preserve">  -</w:t>
    </w:r>
    <w:r w:rsidRPr="001C19C4">
      <w:rPr>
        <w:color w:val="333333"/>
        <w:sz w:val="20"/>
      </w:rPr>
      <w:t xml:space="preserve">  Cantidad de caracteres: </w:t>
    </w:r>
    <w:fldSimple w:instr=" NUMCHARS  \* MERGEFORMAT ">
      <w:r w:rsidR="00FE18A4" w:rsidRPr="00FE18A4">
        <w:rPr>
          <w:noProof/>
          <w:color w:val="333333"/>
          <w:sz w:val="20"/>
        </w:rPr>
        <w:t>2447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FE18A4" w:rsidRPr="00FE18A4">
        <w:rPr>
          <w:noProof/>
          <w:color w:val="333333"/>
          <w:sz w:val="20"/>
        </w:rPr>
        <w:t>465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50292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50292" w:rsidRPr="001C19C4">
      <w:rPr>
        <w:rStyle w:val="Nmerodepgina"/>
        <w:color w:val="333333"/>
      </w:rPr>
      <w:fldChar w:fldCharType="separate"/>
    </w:r>
    <w:r w:rsidR="00FE18A4">
      <w:rPr>
        <w:rStyle w:val="Nmerodepgina"/>
        <w:noProof/>
        <w:color w:val="333333"/>
      </w:rPr>
      <w:t>2</w:t>
    </w:r>
    <w:r w:rsidR="00A50292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E18A4" w:rsidRPr="00FE18A4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0CF" w:rsidRDefault="001C50CF">
      <w:r>
        <w:separator/>
      </w:r>
    </w:p>
  </w:footnote>
  <w:footnote w:type="continuationSeparator" w:id="0">
    <w:p w:rsidR="001C50CF" w:rsidRDefault="001C5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6D6C8B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093B"/>
    <w:rsid w:val="00026430"/>
    <w:rsid w:val="00030DF5"/>
    <w:rsid w:val="000326AF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C50CF"/>
    <w:rsid w:val="001D07B2"/>
    <w:rsid w:val="001D093B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0A76"/>
    <w:rsid w:val="0033168A"/>
    <w:rsid w:val="00335CD9"/>
    <w:rsid w:val="00340F54"/>
    <w:rsid w:val="00352EE6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D5BC5"/>
    <w:rsid w:val="004E235F"/>
    <w:rsid w:val="0051012E"/>
    <w:rsid w:val="005142E6"/>
    <w:rsid w:val="00522C71"/>
    <w:rsid w:val="00523BE3"/>
    <w:rsid w:val="005241CE"/>
    <w:rsid w:val="00534552"/>
    <w:rsid w:val="00540D49"/>
    <w:rsid w:val="00540E5C"/>
    <w:rsid w:val="00550A79"/>
    <w:rsid w:val="00551DE0"/>
    <w:rsid w:val="00560E9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7499"/>
    <w:rsid w:val="005E3C49"/>
    <w:rsid w:val="005F35E2"/>
    <w:rsid w:val="00601A75"/>
    <w:rsid w:val="0060677E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D6C8B"/>
    <w:rsid w:val="006E3675"/>
    <w:rsid w:val="006F1452"/>
    <w:rsid w:val="00706B8E"/>
    <w:rsid w:val="00715AF3"/>
    <w:rsid w:val="00720C1E"/>
    <w:rsid w:val="00734F30"/>
    <w:rsid w:val="007410E7"/>
    <w:rsid w:val="007420D8"/>
    <w:rsid w:val="007458C7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E0A09"/>
    <w:rsid w:val="00906685"/>
    <w:rsid w:val="00910E0F"/>
    <w:rsid w:val="0091690E"/>
    <w:rsid w:val="00947238"/>
    <w:rsid w:val="009624FC"/>
    <w:rsid w:val="0096461D"/>
    <w:rsid w:val="00993AA3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92"/>
    <w:rsid w:val="00A502EF"/>
    <w:rsid w:val="00A55E61"/>
    <w:rsid w:val="00A66804"/>
    <w:rsid w:val="00A75EED"/>
    <w:rsid w:val="00A7779B"/>
    <w:rsid w:val="00A81AE5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29AB"/>
    <w:rsid w:val="00AF5760"/>
    <w:rsid w:val="00AF6352"/>
    <w:rsid w:val="00B05649"/>
    <w:rsid w:val="00B1723C"/>
    <w:rsid w:val="00B177FE"/>
    <w:rsid w:val="00B264C1"/>
    <w:rsid w:val="00B31B65"/>
    <w:rsid w:val="00B36178"/>
    <w:rsid w:val="00B371A4"/>
    <w:rsid w:val="00B4532F"/>
    <w:rsid w:val="00B46232"/>
    <w:rsid w:val="00B85EE2"/>
    <w:rsid w:val="00BF2B7B"/>
    <w:rsid w:val="00BF53DC"/>
    <w:rsid w:val="00BF71C2"/>
    <w:rsid w:val="00C26F53"/>
    <w:rsid w:val="00C30580"/>
    <w:rsid w:val="00C330CB"/>
    <w:rsid w:val="00C33F34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226C1"/>
    <w:rsid w:val="00E30CFF"/>
    <w:rsid w:val="00E32E13"/>
    <w:rsid w:val="00E55186"/>
    <w:rsid w:val="00E5658D"/>
    <w:rsid w:val="00E60020"/>
    <w:rsid w:val="00E615F1"/>
    <w:rsid w:val="00E63146"/>
    <w:rsid w:val="00E64A1D"/>
    <w:rsid w:val="00E74920"/>
    <w:rsid w:val="00E81EE5"/>
    <w:rsid w:val="00E835CE"/>
    <w:rsid w:val="00E91F21"/>
    <w:rsid w:val="00EB6956"/>
    <w:rsid w:val="00EE6672"/>
    <w:rsid w:val="00EF0D22"/>
    <w:rsid w:val="00F13C69"/>
    <w:rsid w:val="00F252F1"/>
    <w:rsid w:val="00F41DF6"/>
    <w:rsid w:val="00F513C0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E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E84A93"/>
  <w15:docId w15:val="{614E9DE0-0CB0-4015-B388-AF1C4F02B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AF29AB"/>
    <w:pPr>
      <w:spacing w:before="100" w:beforeAutospacing="1" w:after="100" w:afterAutospacing="1"/>
      <w:jc w:val="left"/>
    </w:pPr>
    <w:rPr>
      <w:szCs w:val="24"/>
      <w:lang w:val="en-US" w:eastAsia="en-US"/>
    </w:rPr>
  </w:style>
  <w:style w:type="character" w:customStyle="1" w:styleId="apple-tab-span">
    <w:name w:val="apple-tab-span"/>
    <w:basedOn w:val="Fuentedeprrafopredeter"/>
    <w:rsid w:val="00AF29AB"/>
  </w:style>
  <w:style w:type="paragraph" w:customStyle="1" w:styleId="Normal1">
    <w:name w:val="Normal1"/>
    <w:rsid w:val="00C30580"/>
    <w:pPr>
      <w:spacing w:after="200" w:line="276" w:lineRule="auto"/>
    </w:pPr>
    <w:rPr>
      <w:rFonts w:ascii="Calibri" w:eastAsia="Calibri" w:hAnsi="Calibri" w:cs="Calibri"/>
      <w:sz w:val="22"/>
      <w:szCs w:val="22"/>
      <w:lang w:val="es-AR" w:eastAsia="es-AR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33F34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33F34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33F34"/>
    <w:rPr>
      <w:vertAlign w:val="superscript"/>
    </w:rPr>
  </w:style>
  <w:style w:type="character" w:styleId="Hipervnculo">
    <w:name w:val="Hyperlink"/>
    <w:basedOn w:val="Fuentedeprrafopredeter"/>
    <w:uiPriority w:val="99"/>
    <w:semiHidden/>
    <w:unhideWhenUsed/>
    <w:rsid w:val="00C33F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ib2awgx1el_1587595525.1739%20(3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6C0E0E-F878-4CED-9EB4-3CE708901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(3)</Template>
  <TotalTime>56</TotalTime>
  <Pages>3</Pages>
  <Words>475</Words>
  <Characters>2503</Characters>
  <Application>Microsoft Office Word</Application>
  <DocSecurity>0</DocSecurity>
  <Lines>108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User</dc:creator>
  <cp:lastModifiedBy>Diego Martin Gomez</cp:lastModifiedBy>
  <cp:revision>6</cp:revision>
  <cp:lastPrinted>2020-02-28T17:24:00Z</cp:lastPrinted>
  <dcterms:created xsi:type="dcterms:W3CDTF">2021-03-01T14:16:00Z</dcterms:created>
  <dcterms:modified xsi:type="dcterms:W3CDTF">2022-03-01T02:49:00Z</dcterms:modified>
</cp:coreProperties>
</file>