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311" w:rsidRDefault="00A16311" w:rsidP="00A16311">
      <w:pPr>
        <w:jc w:val="center"/>
        <w:rPr>
          <w:rFonts w:ascii="Times New Roman" w:hAnsi="Times New Roman" w:cs="Times New Roman"/>
          <w:b/>
          <w:bCs/>
          <w:sz w:val="24"/>
          <w:szCs w:val="24"/>
        </w:rPr>
      </w:pPr>
      <w:r>
        <w:rPr>
          <w:rFonts w:ascii="Times New Roman" w:hAnsi="Times New Roman" w:cs="Times New Roman"/>
          <w:b/>
          <w:bCs/>
          <w:sz w:val="24"/>
          <w:szCs w:val="24"/>
        </w:rPr>
        <w:t>PROYECTO DE DECLARACIÓN</w:t>
      </w:r>
    </w:p>
    <w:p w:rsidR="00A16311" w:rsidRPr="001000DE" w:rsidRDefault="00A16311" w:rsidP="00A16311">
      <w:pPr>
        <w:jc w:val="both"/>
        <w:rPr>
          <w:rFonts w:ascii="Times New Roman" w:hAnsi="Times New Roman" w:cs="Times New Roman"/>
          <w:b/>
          <w:bCs/>
          <w:sz w:val="24"/>
          <w:szCs w:val="24"/>
        </w:rPr>
      </w:pPr>
    </w:p>
    <w:p w:rsidR="00A16311" w:rsidRPr="006B7D97" w:rsidRDefault="00A16311" w:rsidP="00A16311">
      <w:pPr>
        <w:jc w:val="both"/>
        <w:rPr>
          <w:rFonts w:ascii="Times New Roman" w:hAnsi="Times New Roman" w:cs="Times New Roman"/>
          <w:sz w:val="24"/>
          <w:szCs w:val="24"/>
        </w:rPr>
      </w:pPr>
      <w:r>
        <w:rPr>
          <w:rFonts w:ascii="Times New Roman" w:hAnsi="Times New Roman" w:cs="Times New Roman"/>
          <w:sz w:val="24"/>
          <w:szCs w:val="24"/>
        </w:rPr>
        <w:t>Declárase de interés para la promoción de la salud al libro “Regreso a mí. Vivir una menopausia consciente”, de la Dra, Sandra Magirena, publicado por Editorial El Ateneo.</w:t>
      </w:r>
    </w:p>
    <w:p w:rsidR="00A16311" w:rsidRDefault="00A16311" w:rsidP="00A16311">
      <w:pPr>
        <w:jc w:val="both"/>
        <w:rPr>
          <w:rFonts w:ascii="Times New Roman" w:hAnsi="Times New Roman" w:cs="Times New Roman"/>
          <w:b/>
          <w:bCs/>
          <w:sz w:val="24"/>
          <w:szCs w:val="24"/>
        </w:rPr>
      </w:pPr>
    </w:p>
    <w:p w:rsidR="00A16311" w:rsidRDefault="00A16311" w:rsidP="00A16311">
      <w:pPr>
        <w:jc w:val="center"/>
        <w:rPr>
          <w:rFonts w:ascii="Times New Roman" w:hAnsi="Times New Roman" w:cs="Times New Roman"/>
          <w:b/>
          <w:bCs/>
          <w:sz w:val="24"/>
          <w:szCs w:val="24"/>
        </w:rPr>
      </w:pPr>
    </w:p>
    <w:p w:rsidR="00A16311" w:rsidRDefault="00A16311" w:rsidP="00A16311">
      <w:pPr>
        <w:jc w:val="center"/>
        <w:rPr>
          <w:rFonts w:ascii="Times New Roman" w:hAnsi="Times New Roman" w:cs="Times New Roman"/>
          <w:b/>
          <w:bCs/>
          <w:sz w:val="24"/>
          <w:szCs w:val="24"/>
        </w:rPr>
      </w:pPr>
      <w:r w:rsidRPr="00860DE9">
        <w:rPr>
          <w:rFonts w:ascii="Times New Roman" w:hAnsi="Times New Roman" w:cs="Times New Roman"/>
          <w:b/>
          <w:bCs/>
          <w:sz w:val="24"/>
          <w:szCs w:val="24"/>
        </w:rPr>
        <w:t>FUNDAMENTOS</w:t>
      </w:r>
    </w:p>
    <w:p w:rsidR="00A16311" w:rsidRDefault="00A16311" w:rsidP="00A16311">
      <w:pPr>
        <w:jc w:val="both"/>
        <w:rPr>
          <w:rFonts w:ascii="Times New Roman" w:hAnsi="Times New Roman" w:cs="Times New Roman"/>
          <w:sz w:val="24"/>
          <w:szCs w:val="24"/>
        </w:rPr>
      </w:pPr>
      <w:r w:rsidRPr="002B5D7B">
        <w:rPr>
          <w:rFonts w:ascii="Times New Roman" w:hAnsi="Times New Roman" w:cs="Times New Roman"/>
          <w:sz w:val="24"/>
          <w:szCs w:val="24"/>
        </w:rPr>
        <w:t>Sr. Presidente:</w:t>
      </w:r>
    </w:p>
    <w:p w:rsidR="00A16311" w:rsidRPr="000135AA" w:rsidRDefault="00A16311" w:rsidP="00A16311">
      <w:pPr>
        <w:spacing w:line="276" w:lineRule="auto"/>
        <w:jc w:val="both"/>
        <w:rPr>
          <w:rFonts w:ascii="Times New Roman" w:hAnsi="Times New Roman" w:cs="Times New Roman"/>
          <w:sz w:val="24"/>
          <w:szCs w:val="24"/>
        </w:rPr>
      </w:pPr>
      <w:r w:rsidRPr="000135AA">
        <w:rPr>
          <w:rFonts w:ascii="Times New Roman" w:hAnsi="Times New Roman" w:cs="Times New Roman"/>
          <w:sz w:val="24"/>
          <w:szCs w:val="24"/>
        </w:rPr>
        <w:t>El aumento de la esperanza de vida y los avances tecnológicos que redundan en mejores posibilidades en las expectativas que tenían las generaciones anteriores, abren nuevos escenarios de disputa de sentidos y/o prácticas. La invisibilización histórica de</w:t>
      </w:r>
      <w:r>
        <w:rPr>
          <w:rFonts w:ascii="Times New Roman" w:hAnsi="Times New Roman" w:cs="Times New Roman"/>
          <w:sz w:val="24"/>
          <w:szCs w:val="24"/>
        </w:rPr>
        <w:t xml:space="preserve"> la menopausia</w:t>
      </w:r>
      <w:r w:rsidRPr="000135AA">
        <w:rPr>
          <w:rFonts w:ascii="Times New Roman" w:hAnsi="Times New Roman" w:cs="Times New Roman"/>
          <w:sz w:val="24"/>
          <w:szCs w:val="24"/>
        </w:rPr>
        <w:t xml:space="preserve"> es uno de los caminos que la época propone desa</w:t>
      </w:r>
      <w:r>
        <w:rPr>
          <w:rFonts w:ascii="Times New Roman" w:hAnsi="Times New Roman" w:cs="Times New Roman"/>
          <w:sz w:val="24"/>
          <w:szCs w:val="24"/>
        </w:rPr>
        <w:t>rticular.</w:t>
      </w:r>
    </w:p>
    <w:p w:rsidR="00A16311" w:rsidRPr="000135AA" w:rsidRDefault="00A16311" w:rsidP="00A16311">
      <w:pPr>
        <w:spacing w:line="276" w:lineRule="auto"/>
        <w:jc w:val="both"/>
        <w:rPr>
          <w:rFonts w:ascii="Times New Roman" w:hAnsi="Times New Roman" w:cs="Times New Roman"/>
          <w:sz w:val="24"/>
          <w:szCs w:val="24"/>
        </w:rPr>
      </w:pPr>
      <w:r w:rsidRPr="000135AA">
        <w:rPr>
          <w:rFonts w:ascii="Times New Roman" w:hAnsi="Times New Roman" w:cs="Times New Roman"/>
          <w:sz w:val="24"/>
          <w:szCs w:val="24"/>
        </w:rPr>
        <w:t xml:space="preserve">Esta etapa de la vida ocupa mucho espacio en la trayectoria, casi una tercera parte de la misma. Sin embargo, es una etapa a la que las personas menstruantes suelen llegar con muy poca información y con un acopio de prejuicios. Históricamente se asocia el fin de la vida reproductiva con el cese de la productividad, hecho que claramente tiene un fuerte impacto en la salud, en la vida emocional y hasta en la economía de las personas involucradas. </w:t>
      </w:r>
    </w:p>
    <w:p w:rsidR="00A16311" w:rsidRPr="000135AA" w:rsidRDefault="00A16311" w:rsidP="00A16311">
      <w:pPr>
        <w:pStyle w:val="has-text-align-center"/>
        <w:spacing w:line="276" w:lineRule="auto"/>
        <w:jc w:val="both"/>
      </w:pPr>
      <w:r w:rsidRPr="000135AA">
        <w:t xml:space="preserve">El Climaterio/Menopausia es un proceso natural – que también puede ser inducido – por el cual va a pasar toda persona que ha menstruado. </w:t>
      </w:r>
      <w:r>
        <w:t>S</w:t>
      </w:r>
      <w:r w:rsidRPr="000135AA">
        <w:rPr>
          <w:rStyle w:val="Textoennegrita"/>
        </w:rPr>
        <w:t>e calcula que en 2030 va a impactar a más de 1.2 mil millones de personas</w:t>
      </w:r>
      <w:r w:rsidRPr="000135AA">
        <w:t xml:space="preserve"> en todo el mundo -alrededor del 12% de la población mundial.</w:t>
      </w:r>
    </w:p>
    <w:p w:rsidR="00A16311" w:rsidRPr="000135AA" w:rsidRDefault="00A16311" w:rsidP="00A16311">
      <w:pPr>
        <w:spacing w:line="276" w:lineRule="auto"/>
        <w:jc w:val="both"/>
        <w:rPr>
          <w:rStyle w:val="markedcontent"/>
          <w:rFonts w:ascii="Times New Roman" w:hAnsi="Times New Roman" w:cs="Times New Roman"/>
          <w:sz w:val="24"/>
          <w:szCs w:val="24"/>
        </w:rPr>
      </w:pPr>
      <w:r w:rsidRPr="000135AA">
        <w:rPr>
          <w:rStyle w:val="markedcontent"/>
          <w:rFonts w:ascii="Times New Roman" w:hAnsi="Times New Roman" w:cs="Times New Roman"/>
          <w:sz w:val="24"/>
          <w:szCs w:val="24"/>
        </w:rPr>
        <w:t>La Organización Mundial de la Salud (OMS) define a la menopausia como el “cese permanente de la</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menstruación, determinada de manera retrospectiva después de 12 meses consecutivos de</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amenorrea” (ausencia de menstruación), que ocurre aproximadamente entre los 45 y 55 años. La menopausia se puede clasificar como “artificial o inducida”, cuando los ovarios dejan de</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funcionar por una cirugía o</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tratamiento médico, o como “espontánea o natural”, cuando los ovarios</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dejan de funcionar naturalmente. La edad promedio en que ocurre la menopausia son los 50 años, y</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de acuerdo a la distancia etaria de este promedio, la menopausia se puede distinguir entre “precoz”(menos de 40 años), “temprana” (entre 40 y 44 años), “normal” (entre 45 y 55 años), y “tardía” (más</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de 55 años).</w:t>
      </w:r>
      <w:r w:rsidRPr="000135AA">
        <w:rPr>
          <w:rFonts w:ascii="Times New Roman" w:hAnsi="Times New Roman" w:cs="Times New Roman"/>
          <w:sz w:val="24"/>
          <w:szCs w:val="24"/>
        </w:rPr>
        <w:br/>
      </w:r>
      <w:r w:rsidRPr="000135AA">
        <w:rPr>
          <w:rStyle w:val="markedcontent"/>
          <w:rFonts w:ascii="Times New Roman" w:hAnsi="Times New Roman" w:cs="Times New Roman"/>
          <w:sz w:val="24"/>
          <w:szCs w:val="24"/>
        </w:rPr>
        <w:t>No obstante, la menopausia forma parte de una etapa de transición más amplia en la vida de las</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personas menstruantes, llamada climaterio. Esta se prolonga por años incluyendo el antes(“premenopausia”), el durante (“perimenopausia”) y el después de la menopausia (“posmenopausia”).</w:t>
      </w:r>
    </w:p>
    <w:p w:rsidR="00A16311" w:rsidRPr="000135AA" w:rsidRDefault="00A16311" w:rsidP="00A16311">
      <w:pPr>
        <w:spacing w:line="276" w:lineRule="auto"/>
        <w:jc w:val="both"/>
        <w:rPr>
          <w:rFonts w:ascii="Times New Roman" w:hAnsi="Times New Roman" w:cs="Times New Roman"/>
          <w:sz w:val="24"/>
          <w:szCs w:val="24"/>
        </w:rPr>
      </w:pPr>
      <w:r w:rsidRPr="000135AA">
        <w:rPr>
          <w:rStyle w:val="markedcontent"/>
          <w:rFonts w:ascii="Times New Roman" w:hAnsi="Times New Roman" w:cs="Times New Roman"/>
          <w:sz w:val="24"/>
          <w:szCs w:val="24"/>
        </w:rPr>
        <w:t>Este conjunto de cambios físicos, emocionales y/o cognitivos pueden influir en la calidad de vida delas personas que lo atraviesan de acuerdo a su experiencia personal, a su entorno sociocultural, a sus</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recursos y a su estado de salud general. Por otra parte, es importante mencionar que, aunque existen</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discursos que tienden a pensar el climaterio como un proceso patológico, este debe entenderse como</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una etapa vital de transición, que requiere de información y acompañamiento profesional y no</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profesional, atendiendo a sus particularidades.</w:t>
      </w:r>
    </w:p>
    <w:p w:rsidR="00A16311" w:rsidRPr="000135AA" w:rsidRDefault="00A16311" w:rsidP="00A16311">
      <w:pPr>
        <w:pStyle w:val="has-text-align-center"/>
        <w:spacing w:line="276" w:lineRule="auto"/>
        <w:jc w:val="both"/>
        <w:rPr>
          <w:rStyle w:val="markedcontent"/>
        </w:rPr>
      </w:pPr>
      <w:r w:rsidRPr="000135AA">
        <w:lastRenderedPageBreak/>
        <w:t xml:space="preserve">Si bien esta etapa continúa siendo un tema tabú, sus síntomas impactan en la calidad de vida de quienes la atraviesan e inciden en la relación con su entorno social y laboral. La OMS indica que </w:t>
      </w:r>
      <w:r w:rsidRPr="000135AA">
        <w:rPr>
          <w:rStyle w:val="Textoennegrita"/>
        </w:rPr>
        <w:t>el 75% de las personas experimentan síntomas que impactan en su calidad de vida</w:t>
      </w:r>
      <w:r w:rsidRPr="000135AA">
        <w:t xml:space="preserve">. Aun </w:t>
      </w:r>
      <w:r w:rsidR="00D7443F" w:rsidRPr="000135AA">
        <w:t>así,</w:t>
      </w:r>
      <w:r w:rsidR="00D7443F" w:rsidRPr="000135AA">
        <w:rPr>
          <w:rStyle w:val="Textoennegrita"/>
        </w:rPr>
        <w:t xml:space="preserve"> el</w:t>
      </w:r>
      <w:r w:rsidRPr="000135AA">
        <w:rPr>
          <w:rStyle w:val="Textoennegrita"/>
        </w:rPr>
        <w:t xml:space="preserve"> 70% llega sin información suficiente</w:t>
      </w:r>
      <w:r w:rsidRPr="000135AA">
        <w:t xml:space="preserve"> para decidir cómo abordarla</w:t>
      </w:r>
      <w:r>
        <w:t xml:space="preserve"> y desconociendo</w:t>
      </w:r>
      <w:r w:rsidRPr="000135AA">
        <w:t xml:space="preserve"> su impacto físico y psicológico. A</w:t>
      </w:r>
      <w:r w:rsidRPr="000135AA">
        <w:rPr>
          <w:rStyle w:val="markedcontent"/>
        </w:rPr>
        <w:t xml:space="preserve"> pesar de implicar un</w:t>
      </w:r>
      <w:r w:rsidR="00D7443F">
        <w:rPr>
          <w:rStyle w:val="markedcontent"/>
        </w:rPr>
        <w:t xml:space="preserve"> </w:t>
      </w:r>
      <w:r w:rsidRPr="000135AA">
        <w:rPr>
          <w:rStyle w:val="markedcontent"/>
        </w:rPr>
        <w:t>proceso natural, su abordaje es evadido tanto desde los ámbitos públicos</w:t>
      </w:r>
      <w:r w:rsidR="00D7443F">
        <w:rPr>
          <w:rStyle w:val="markedcontent"/>
        </w:rPr>
        <w:t xml:space="preserve"> </w:t>
      </w:r>
      <w:r w:rsidRPr="000135AA">
        <w:rPr>
          <w:rStyle w:val="markedcontent"/>
        </w:rPr>
        <w:t xml:space="preserve">como </w:t>
      </w:r>
      <w:r>
        <w:rPr>
          <w:rStyle w:val="markedcontent"/>
        </w:rPr>
        <w:t xml:space="preserve">en los </w:t>
      </w:r>
      <w:r w:rsidRPr="000135AA">
        <w:rPr>
          <w:rStyle w:val="markedcontent"/>
        </w:rPr>
        <w:t>privados. Al desconocimiento se suman las autopercepciones negativas generadas por las miradas</w:t>
      </w:r>
      <w:r w:rsidR="00D7443F">
        <w:rPr>
          <w:rStyle w:val="markedcontent"/>
        </w:rPr>
        <w:t xml:space="preserve"> </w:t>
      </w:r>
      <w:r w:rsidRPr="000135AA">
        <w:rPr>
          <w:rStyle w:val="markedcontent"/>
        </w:rPr>
        <w:t>discriminatorias de un/a otro/a, que profundiza</w:t>
      </w:r>
      <w:r>
        <w:rPr>
          <w:rStyle w:val="markedcontent"/>
        </w:rPr>
        <w:t xml:space="preserve">n </w:t>
      </w:r>
      <w:r w:rsidRPr="000135AA">
        <w:rPr>
          <w:rStyle w:val="markedcontent"/>
        </w:rPr>
        <w:t>los estereotipos estigmatizantes</w:t>
      </w:r>
      <w:r w:rsidR="00D7443F">
        <w:rPr>
          <w:rStyle w:val="markedcontent"/>
        </w:rPr>
        <w:t xml:space="preserve"> </w:t>
      </w:r>
      <w:r w:rsidRPr="000135AA">
        <w:rPr>
          <w:rStyle w:val="markedcontent"/>
        </w:rPr>
        <w:t>asociados a la adultez y al género.</w:t>
      </w:r>
    </w:p>
    <w:p w:rsidR="00A16311" w:rsidRDefault="00A16311" w:rsidP="00A16311">
      <w:pPr>
        <w:spacing w:line="276" w:lineRule="auto"/>
        <w:jc w:val="both"/>
        <w:rPr>
          <w:rStyle w:val="markedcontent"/>
          <w:rFonts w:ascii="Times New Roman" w:hAnsi="Times New Roman" w:cs="Times New Roman"/>
          <w:sz w:val="24"/>
          <w:szCs w:val="24"/>
        </w:rPr>
      </w:pPr>
      <w:r w:rsidRPr="000135AA">
        <w:rPr>
          <w:rStyle w:val="markedcontent"/>
          <w:rFonts w:ascii="Times New Roman" w:hAnsi="Times New Roman" w:cs="Times New Roman"/>
          <w:sz w:val="24"/>
          <w:szCs w:val="24"/>
        </w:rPr>
        <w:t>En esta línea, el libro de la Dra</w:t>
      </w:r>
      <w:r>
        <w:rPr>
          <w:rStyle w:val="markedcontent"/>
          <w:rFonts w:ascii="Times New Roman" w:hAnsi="Times New Roman" w:cs="Times New Roman"/>
          <w:sz w:val="24"/>
          <w:szCs w:val="24"/>
        </w:rPr>
        <w:t>.</w:t>
      </w:r>
      <w:r w:rsidRPr="000135AA">
        <w:rPr>
          <w:rStyle w:val="markedcontent"/>
          <w:rFonts w:ascii="Times New Roman" w:hAnsi="Times New Roman" w:cs="Times New Roman"/>
          <w:sz w:val="24"/>
          <w:szCs w:val="24"/>
        </w:rPr>
        <w:t xml:space="preserve">Sandra Magirena - médica integral especialista en ginecología, con amplia trayectoria en </w:t>
      </w:r>
      <w:r>
        <w:rPr>
          <w:rStyle w:val="markedcontent"/>
          <w:rFonts w:ascii="Times New Roman" w:hAnsi="Times New Roman" w:cs="Times New Roman"/>
          <w:sz w:val="24"/>
          <w:szCs w:val="24"/>
        </w:rPr>
        <w:t>el campo</w:t>
      </w:r>
      <w:r w:rsidRPr="000135AA">
        <w:rPr>
          <w:rStyle w:val="markedcontent"/>
          <w:rFonts w:ascii="Times New Roman" w:hAnsi="Times New Roman" w:cs="Times New Roman"/>
          <w:sz w:val="24"/>
          <w:szCs w:val="24"/>
        </w:rPr>
        <w:t xml:space="preserve"> de la salud sexual y reproductiva - se presenta como un material de consulta y apoyo</w:t>
      </w:r>
      <w:r w:rsidR="00D7443F">
        <w:rPr>
          <w:rStyle w:val="markedcontent"/>
          <w:rFonts w:ascii="Times New Roman" w:hAnsi="Times New Roman" w:cs="Times New Roman"/>
          <w:sz w:val="24"/>
          <w:szCs w:val="24"/>
        </w:rPr>
        <w:t xml:space="preserve"> </w:t>
      </w:r>
      <w:r w:rsidRPr="000135AA">
        <w:rPr>
          <w:rStyle w:val="markedcontent"/>
          <w:rFonts w:ascii="Times New Roman" w:hAnsi="Times New Roman" w:cs="Times New Roman"/>
          <w:sz w:val="24"/>
          <w:szCs w:val="24"/>
        </w:rPr>
        <w:t>para las personas que atraviesan o atravesarán esta etapa, aportando información y experiencias que resultan claves para garantizar el derecho al acceso a la salud integral, reproductiva y no reproductiva, promoviendo el acceso a la información, a los cuidados preventivos y a los recursos necesarios.</w:t>
      </w:r>
    </w:p>
    <w:p w:rsidR="00A16311" w:rsidRPr="000135AA" w:rsidRDefault="00A16311" w:rsidP="00A16311">
      <w:pPr>
        <w:spacing w:line="276" w:lineRule="auto"/>
        <w:jc w:val="both"/>
        <w:rPr>
          <w:rFonts w:ascii="Times New Roman" w:hAnsi="Times New Roman" w:cs="Times New Roman"/>
          <w:sz w:val="24"/>
          <w:szCs w:val="24"/>
        </w:rPr>
      </w:pPr>
      <w:r>
        <w:rPr>
          <w:rStyle w:val="markedcontent"/>
          <w:rFonts w:ascii="Times New Roman" w:hAnsi="Times New Roman" w:cs="Times New Roman"/>
          <w:sz w:val="24"/>
          <w:szCs w:val="24"/>
        </w:rPr>
        <w:t>El libro propone una mirada integral del cuerpo y las emociones, así como de los cambios que se producen en las diferentes etapas vitales, desandando mitos y desarticulando estereotipos. Hay capítulos dedicados a la alimentación y a la actividad física como pilares de una vida saludable. Asimismo, la autora ofrece un detalle de los tratamientos existentes, ya sean hormonales de sustitución, no hormonales o específicos, brindando información actualizada fundamental a la hora de optar por alguno de ellos.  Dada la experiencia de la Dra. Magirena en la temática, hay un extenso capítulo dedicado a la sexualidad de la persona menstruante, variable de vital importancia para el despliegue de una vida emocional plena.</w:t>
      </w:r>
    </w:p>
    <w:p w:rsidR="00A16311" w:rsidRPr="000135AA" w:rsidRDefault="00A16311" w:rsidP="00A16311">
      <w:pPr>
        <w:spacing w:line="276" w:lineRule="auto"/>
        <w:jc w:val="both"/>
        <w:rPr>
          <w:rFonts w:ascii="Times New Roman" w:hAnsi="Times New Roman" w:cs="Times New Roman"/>
          <w:sz w:val="24"/>
          <w:szCs w:val="24"/>
        </w:rPr>
      </w:pPr>
      <w:r w:rsidRPr="000135AA">
        <w:rPr>
          <w:rFonts w:ascii="Times New Roman" w:hAnsi="Times New Roman" w:cs="Times New Roman"/>
          <w:sz w:val="24"/>
          <w:szCs w:val="24"/>
        </w:rPr>
        <w:t>Resulta un hecho insoslayable que la forma en la que se atraviesan las etapas vitales está determinada por el sesgo de las diferencias de oportunidades de acc</w:t>
      </w:r>
      <w:r>
        <w:rPr>
          <w:rFonts w:ascii="Times New Roman" w:hAnsi="Times New Roman" w:cs="Times New Roman"/>
          <w:sz w:val="24"/>
          <w:szCs w:val="24"/>
        </w:rPr>
        <w:t>eso</w:t>
      </w:r>
      <w:r w:rsidRPr="000135AA">
        <w:rPr>
          <w:rFonts w:ascii="Times New Roman" w:hAnsi="Times New Roman" w:cs="Times New Roman"/>
          <w:sz w:val="24"/>
          <w:szCs w:val="24"/>
        </w:rPr>
        <w:t xml:space="preserve"> a los recursos para transitarlas de manera más consciente</w:t>
      </w:r>
      <w:r>
        <w:rPr>
          <w:rFonts w:ascii="Times New Roman" w:hAnsi="Times New Roman" w:cs="Times New Roman"/>
          <w:sz w:val="24"/>
          <w:szCs w:val="24"/>
        </w:rPr>
        <w:t xml:space="preserve"> y adecuada. Considero que </w:t>
      </w:r>
      <w:r>
        <w:rPr>
          <w:rFonts w:ascii="Times New Roman" w:eastAsia="Calibri" w:hAnsi="Times New Roman" w:cs="Times New Roman"/>
          <w:sz w:val="24"/>
          <w:szCs w:val="24"/>
        </w:rPr>
        <w:t>e</w:t>
      </w:r>
      <w:r w:rsidRPr="00404A21">
        <w:rPr>
          <w:rFonts w:ascii="Times New Roman" w:eastAsia="Calibri" w:hAnsi="Times New Roman" w:cs="Times New Roman"/>
          <w:sz w:val="24"/>
          <w:szCs w:val="24"/>
        </w:rPr>
        <w:t>ste material</w:t>
      </w:r>
      <w:r w:rsidR="00D7443F">
        <w:rPr>
          <w:rFonts w:ascii="Times New Roman" w:eastAsia="Calibri" w:hAnsi="Times New Roman" w:cs="Times New Roman"/>
          <w:sz w:val="24"/>
          <w:szCs w:val="24"/>
        </w:rPr>
        <w:t xml:space="preserve"> </w:t>
      </w:r>
      <w:r w:rsidRPr="00404A21">
        <w:rPr>
          <w:rFonts w:ascii="Times New Roman" w:eastAsia="Calibri" w:hAnsi="Times New Roman" w:cs="Times New Roman"/>
          <w:sz w:val="24"/>
          <w:szCs w:val="24"/>
        </w:rPr>
        <w:t xml:space="preserve">se presenta como una </w:t>
      </w:r>
      <w:r>
        <w:rPr>
          <w:rFonts w:ascii="Times New Roman" w:eastAsia="Calibri" w:hAnsi="Times New Roman" w:cs="Times New Roman"/>
          <w:sz w:val="24"/>
          <w:szCs w:val="24"/>
        </w:rPr>
        <w:t xml:space="preserve">interesante </w:t>
      </w:r>
      <w:r w:rsidRPr="00404A21">
        <w:rPr>
          <w:rFonts w:ascii="Times New Roman" w:eastAsia="Calibri" w:hAnsi="Times New Roman" w:cs="Times New Roman"/>
          <w:sz w:val="24"/>
          <w:szCs w:val="24"/>
        </w:rPr>
        <w:t>propuesta</w:t>
      </w:r>
      <w:r w:rsidR="00D7443F">
        <w:rPr>
          <w:rFonts w:ascii="Times New Roman" w:eastAsia="Calibri" w:hAnsi="Times New Roman" w:cs="Times New Roman"/>
          <w:sz w:val="24"/>
          <w:szCs w:val="24"/>
        </w:rPr>
        <w:t xml:space="preserve"> </w:t>
      </w:r>
      <w:r w:rsidRPr="00404A21">
        <w:rPr>
          <w:rFonts w:ascii="Times New Roman" w:eastAsia="Calibri" w:hAnsi="Times New Roman" w:cs="Times New Roman"/>
          <w:sz w:val="24"/>
          <w:szCs w:val="24"/>
        </w:rPr>
        <w:t xml:space="preserve">de abordaje, visibilizando la temática y recorriendo el relato de la experiencia de las </w:t>
      </w:r>
      <w:r>
        <w:rPr>
          <w:rFonts w:ascii="Times New Roman" w:eastAsia="Calibri" w:hAnsi="Times New Roman" w:cs="Times New Roman"/>
          <w:sz w:val="24"/>
          <w:szCs w:val="24"/>
        </w:rPr>
        <w:t xml:space="preserve">protagonistas </w:t>
      </w:r>
      <w:r w:rsidRPr="00404A21">
        <w:rPr>
          <w:rFonts w:ascii="Times New Roman" w:eastAsia="Calibri" w:hAnsi="Times New Roman" w:cs="Times New Roman"/>
          <w:sz w:val="24"/>
          <w:szCs w:val="24"/>
        </w:rPr>
        <w:t>y los profesionales intervinientes</w:t>
      </w:r>
      <w:r>
        <w:rPr>
          <w:rFonts w:ascii="Times New Roman" w:eastAsia="Calibri" w:hAnsi="Times New Roman" w:cs="Times New Roman"/>
          <w:sz w:val="24"/>
          <w:szCs w:val="24"/>
        </w:rPr>
        <w:t>.</w:t>
      </w:r>
    </w:p>
    <w:p w:rsidR="00A16311" w:rsidRPr="000135AA" w:rsidRDefault="00A16311" w:rsidP="00A16311">
      <w:pPr>
        <w:spacing w:line="276" w:lineRule="auto"/>
        <w:jc w:val="both"/>
        <w:rPr>
          <w:rFonts w:ascii="Times New Roman" w:hAnsi="Times New Roman" w:cs="Times New Roman"/>
          <w:sz w:val="24"/>
          <w:szCs w:val="24"/>
        </w:rPr>
      </w:pPr>
      <w:r w:rsidRPr="000135AA">
        <w:rPr>
          <w:rFonts w:ascii="Times New Roman" w:hAnsi="Times New Roman" w:cs="Times New Roman"/>
          <w:sz w:val="24"/>
          <w:szCs w:val="24"/>
        </w:rPr>
        <w:t>Por lo expuesto, solicito a esta Legislatura que acompañe el presente proyecto.</w:t>
      </w:r>
    </w:p>
    <w:p w:rsidR="00A16311" w:rsidRPr="000135AA" w:rsidRDefault="00A16311" w:rsidP="00A16311">
      <w:pPr>
        <w:spacing w:line="276" w:lineRule="auto"/>
        <w:jc w:val="both"/>
        <w:rPr>
          <w:rFonts w:ascii="Times New Roman" w:hAnsi="Times New Roman" w:cs="Times New Roman"/>
          <w:sz w:val="24"/>
          <w:szCs w:val="24"/>
        </w:rPr>
      </w:pPr>
    </w:p>
    <w:p w:rsidR="00A16311" w:rsidRPr="000135AA" w:rsidRDefault="00A16311" w:rsidP="00A16311">
      <w:pPr>
        <w:spacing w:line="276" w:lineRule="auto"/>
        <w:jc w:val="both"/>
        <w:rPr>
          <w:rFonts w:ascii="Times New Roman" w:hAnsi="Times New Roman" w:cs="Times New Roman"/>
          <w:sz w:val="24"/>
          <w:szCs w:val="24"/>
        </w:rPr>
      </w:pPr>
    </w:p>
    <w:p w:rsidR="00A16311" w:rsidRPr="000135AA" w:rsidRDefault="00A16311" w:rsidP="00A16311">
      <w:pPr>
        <w:spacing w:line="276" w:lineRule="auto"/>
        <w:jc w:val="both"/>
        <w:rPr>
          <w:rFonts w:ascii="Times New Roman" w:hAnsi="Times New Roman" w:cs="Times New Roman"/>
          <w:sz w:val="24"/>
          <w:szCs w:val="24"/>
        </w:rPr>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050" w:rsidRDefault="00A74050">
      <w:r>
        <w:separator/>
      </w:r>
    </w:p>
  </w:endnote>
  <w:endnote w:type="continuationSeparator" w:id="0">
    <w:p w:rsidR="00A74050" w:rsidRDefault="00A7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43F" w:rsidRDefault="00D744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A74050">
      <w:fldChar w:fldCharType="begin"/>
    </w:r>
    <w:r w:rsidR="00A74050">
      <w:instrText xml:space="preserve"> SAVEDATE  \* MERGEFORMAT </w:instrText>
    </w:r>
    <w:r w:rsidR="00A74050">
      <w:fldChar w:fldCharType="separate"/>
    </w:r>
    <w:r w:rsidR="00D7443F" w:rsidRPr="00D7443F">
      <w:rPr>
        <w:noProof/>
        <w:color w:val="333333"/>
        <w:sz w:val="20"/>
      </w:rPr>
      <w:t>24/02/2022 17:35:00</w:t>
    </w:r>
    <w:r w:rsidR="00A74050">
      <w:rPr>
        <w:noProof/>
        <w:color w:val="333333"/>
        <w:sz w:val="20"/>
      </w:rPr>
      <w:fldChar w:fldCharType="end"/>
    </w:r>
    <w:r w:rsidRPr="001C19C4">
      <w:rPr>
        <w:color w:val="333333"/>
        <w:sz w:val="20"/>
      </w:rPr>
      <w:t xml:space="preserve">  -  Cantidad de caracteres: </w:t>
    </w:r>
    <w:r w:rsidR="00A74050">
      <w:fldChar w:fldCharType="begin"/>
    </w:r>
    <w:r w:rsidR="00A74050">
      <w:instrText xml:space="preserve"> NUMCHARS  \* MERGEFORMAT </w:instrText>
    </w:r>
    <w:r w:rsidR="00A74050">
      <w:fldChar w:fldCharType="separate"/>
    </w:r>
    <w:r w:rsidR="00D7443F" w:rsidRPr="00D7443F">
      <w:rPr>
        <w:noProof/>
        <w:color w:val="333333"/>
        <w:sz w:val="20"/>
      </w:rPr>
      <w:t>4500</w:t>
    </w:r>
    <w:r w:rsidR="00A74050">
      <w:rPr>
        <w:noProof/>
        <w:color w:val="333333"/>
        <w:sz w:val="20"/>
      </w:rPr>
      <w:fldChar w:fldCharType="end"/>
    </w:r>
    <w:r w:rsidRPr="001C19C4">
      <w:rPr>
        <w:color w:val="333333"/>
        <w:sz w:val="20"/>
      </w:rPr>
      <w:t xml:space="preserve"> - Cantidad de palabras: </w:t>
    </w:r>
    <w:r w:rsidR="00A74050">
      <w:fldChar w:fldCharType="begin"/>
    </w:r>
    <w:r w:rsidR="00A74050">
      <w:instrText xml:space="preserve"> NUMWORDS  \* MERGEFORMAT </w:instrText>
    </w:r>
    <w:r w:rsidR="00A74050">
      <w:fldChar w:fldCharType="separate"/>
    </w:r>
    <w:r w:rsidR="00D7443F" w:rsidRPr="00D7443F">
      <w:rPr>
        <w:noProof/>
        <w:color w:val="333333"/>
        <w:sz w:val="20"/>
      </w:rPr>
      <w:t>847</w:t>
    </w:r>
    <w:r w:rsidR="00A74050">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F3DCA" w:rsidRPr="001C19C4">
      <w:rPr>
        <w:rStyle w:val="Nmerodepgina"/>
        <w:color w:val="333333"/>
      </w:rPr>
      <w:fldChar w:fldCharType="begin"/>
    </w:r>
    <w:r w:rsidRPr="001C19C4">
      <w:rPr>
        <w:rStyle w:val="Nmerodepgina"/>
        <w:color w:val="333333"/>
      </w:rPr>
      <w:instrText xml:space="preserve"> PAGE </w:instrText>
    </w:r>
    <w:r w:rsidR="003F3DCA" w:rsidRPr="001C19C4">
      <w:rPr>
        <w:rStyle w:val="Nmerodepgina"/>
        <w:color w:val="333333"/>
      </w:rPr>
      <w:fldChar w:fldCharType="separate"/>
    </w:r>
    <w:r w:rsidR="00D7443F">
      <w:rPr>
        <w:rStyle w:val="Nmerodepgina"/>
        <w:noProof/>
        <w:color w:val="333333"/>
      </w:rPr>
      <w:t>2</w:t>
    </w:r>
    <w:r w:rsidR="003F3DCA" w:rsidRPr="001C19C4">
      <w:rPr>
        <w:rStyle w:val="Nmerodepgina"/>
        <w:color w:val="333333"/>
      </w:rPr>
      <w:fldChar w:fldCharType="end"/>
    </w:r>
    <w:r w:rsidRPr="001C19C4">
      <w:rPr>
        <w:rStyle w:val="Nmerodepgina"/>
        <w:color w:val="333333"/>
      </w:rPr>
      <w:t>/</w:t>
    </w:r>
    <w:r w:rsidR="00A74050">
      <w:fldChar w:fldCharType="begin"/>
    </w:r>
    <w:r w:rsidR="00A74050">
      <w:instrText xml:space="preserve"> NUMPAGES  \* MERGEFORMAT </w:instrText>
    </w:r>
    <w:r w:rsidR="00A74050">
      <w:fldChar w:fldCharType="separate"/>
    </w:r>
    <w:r w:rsidR="00D7443F" w:rsidRPr="00D7443F">
      <w:rPr>
        <w:rStyle w:val="Nmerodepgina"/>
        <w:noProof/>
        <w:color w:val="333333"/>
      </w:rPr>
      <w:t>2</w:t>
    </w:r>
    <w:r w:rsidR="00A74050">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43F" w:rsidRDefault="00D744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050" w:rsidRDefault="00A74050">
      <w:r>
        <w:separator/>
      </w:r>
    </w:p>
  </w:footnote>
  <w:footnote w:type="continuationSeparator" w:id="0">
    <w:p w:rsidR="00A74050" w:rsidRDefault="00A74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43F" w:rsidRDefault="00D7443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43F" w:rsidRDefault="00D7443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211B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11BA"/>
    <w:rsid w:val="00122451"/>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3E9"/>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3DCA"/>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1AF9"/>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6311"/>
    <w:rsid w:val="00A240CA"/>
    <w:rsid w:val="00A37C1D"/>
    <w:rsid w:val="00A40D86"/>
    <w:rsid w:val="00A43208"/>
    <w:rsid w:val="00A47920"/>
    <w:rsid w:val="00A502EF"/>
    <w:rsid w:val="00A55E61"/>
    <w:rsid w:val="00A66804"/>
    <w:rsid w:val="00A74050"/>
    <w:rsid w:val="00A75EED"/>
    <w:rsid w:val="00A7779B"/>
    <w:rsid w:val="00A878E2"/>
    <w:rsid w:val="00A962A7"/>
    <w:rsid w:val="00AA08DB"/>
    <w:rsid w:val="00AA2FEA"/>
    <w:rsid w:val="00AA7C22"/>
    <w:rsid w:val="00AB0A73"/>
    <w:rsid w:val="00AB5EB2"/>
    <w:rsid w:val="00AC3839"/>
    <w:rsid w:val="00AD4E02"/>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443F"/>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B660AD"/>
  <w15:docId w15:val="{B4FB3B83-3D3B-45B5-BFCF-61B4F5F0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AF9"/>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has-text-align-center">
    <w:name w:val="has-text-align-center"/>
    <w:basedOn w:val="Normal"/>
    <w:rsid w:val="00841A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841AF9"/>
    <w:rPr>
      <w:b/>
      <w:bCs/>
    </w:rPr>
  </w:style>
  <w:style w:type="character" w:customStyle="1" w:styleId="markedcontent">
    <w:name w:val="markedcontent"/>
    <w:basedOn w:val="Fuentedeprrafopredeter"/>
    <w:rsid w:val="00841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6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E7283-F2C3-4F11-ABBD-B63F250ED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(63).dotx</Template>
  <TotalTime>1</TotalTime>
  <Pages>2</Pages>
  <Words>849</Words>
  <Characters>4509</Characters>
  <Application>Microsoft Office Word</Application>
  <DocSecurity>0</DocSecurity>
  <Lines>79</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Felicitas Giménez Blanco</cp:lastModifiedBy>
  <cp:revision>3</cp:revision>
  <cp:lastPrinted>2020-02-28T17:24:00Z</cp:lastPrinted>
  <dcterms:created xsi:type="dcterms:W3CDTF">2022-02-24T20:35:00Z</dcterms:created>
  <dcterms:modified xsi:type="dcterms:W3CDTF">2022-03-02T15:41:00Z</dcterms:modified>
</cp:coreProperties>
</file>