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7FB6" w:rsidRDefault="00C27FB6" w:rsidP="00C27FB6">
      <w:pPr>
        <w:pStyle w:val="normal0"/>
        <w:tabs>
          <w:tab w:val="center" w:pos="4252"/>
          <w:tab w:val="right" w:pos="8504"/>
        </w:tabs>
        <w:jc w:val="both"/>
      </w:pPr>
    </w:p>
    <w:p w:rsidR="00C27FB6" w:rsidRDefault="00C27FB6" w:rsidP="00C27FB6">
      <w:pPr>
        <w:pStyle w:val="normal0"/>
        <w:tabs>
          <w:tab w:val="center" w:pos="4252"/>
          <w:tab w:val="right" w:pos="8504"/>
        </w:tabs>
        <w:jc w:val="both"/>
      </w:pPr>
    </w:p>
    <w:p w:rsidR="00C27FB6" w:rsidRDefault="00C27FB6" w:rsidP="00C27FB6">
      <w:pPr>
        <w:pStyle w:val="normal0"/>
        <w:tabs>
          <w:tab w:val="center" w:pos="4252"/>
          <w:tab w:val="right" w:pos="8504"/>
        </w:tabs>
        <w:jc w:val="both"/>
      </w:pPr>
    </w:p>
    <w:p w:rsidR="00C27FB6" w:rsidRDefault="00C27FB6" w:rsidP="00C27FB6">
      <w:pPr>
        <w:pStyle w:val="normal0"/>
        <w:tabs>
          <w:tab w:val="center" w:pos="4252"/>
          <w:tab w:val="right" w:pos="8504"/>
        </w:tabs>
        <w:spacing w:line="360" w:lineRule="auto"/>
        <w:ind w:left="708" w:right="24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Legislatura de la Ciudad Autónoma de Buenos Aires expresa su profunda preocupación al cumplirse un año de la desaparición de Tehuel de la Torre, y acompaña el reclamo de familiares y amigos de Tehuel en su búsqueda. </w:t>
      </w:r>
    </w:p>
    <w:p w:rsidR="00C27FB6" w:rsidRDefault="00C27FB6" w:rsidP="00C27FB6">
      <w:pPr>
        <w:pStyle w:val="normal0"/>
        <w:tabs>
          <w:tab w:val="center" w:pos="4252"/>
          <w:tab w:val="right" w:pos="8504"/>
        </w:tabs>
        <w:spacing w:line="360" w:lineRule="auto"/>
        <w:ind w:right="242"/>
        <w:jc w:val="both"/>
        <w:rPr>
          <w:rFonts w:ascii="Times New Roman" w:eastAsia="Times New Roman" w:hAnsi="Times New Roman" w:cs="Times New Roman"/>
          <w:sz w:val="24"/>
          <w:szCs w:val="24"/>
        </w:rPr>
      </w:pPr>
    </w:p>
    <w:p w:rsidR="00C27FB6" w:rsidRDefault="00C27FB6" w:rsidP="00C27FB6">
      <w:pPr>
        <w:pStyle w:val="normal0"/>
        <w:tabs>
          <w:tab w:val="center" w:pos="4252"/>
          <w:tab w:val="right" w:pos="8504"/>
        </w:tabs>
        <w:spacing w:line="360" w:lineRule="auto"/>
        <w:ind w:left="708" w:right="242"/>
        <w:jc w:val="both"/>
        <w:rPr>
          <w:rFonts w:ascii="Times New Roman" w:eastAsia="Times New Roman" w:hAnsi="Times New Roman" w:cs="Times New Roman"/>
          <w:sz w:val="24"/>
          <w:szCs w:val="24"/>
        </w:rPr>
      </w:pPr>
    </w:p>
    <w:p w:rsidR="00C27FB6" w:rsidRDefault="00C27FB6" w:rsidP="00C27FB6">
      <w:pPr>
        <w:pStyle w:val="normal0"/>
        <w:tabs>
          <w:tab w:val="center" w:pos="4252"/>
          <w:tab w:val="right" w:pos="8504"/>
        </w:tabs>
        <w:spacing w:line="360" w:lineRule="auto"/>
        <w:ind w:left="708" w:right="242"/>
        <w:jc w:val="both"/>
        <w:rPr>
          <w:rFonts w:ascii="Times New Roman" w:eastAsia="Times New Roman" w:hAnsi="Times New Roman" w:cs="Times New Roman"/>
          <w:sz w:val="24"/>
          <w:szCs w:val="24"/>
        </w:rPr>
      </w:pPr>
    </w:p>
    <w:p w:rsidR="00C27FB6" w:rsidRDefault="00C27FB6" w:rsidP="00C27FB6">
      <w:pPr>
        <w:pStyle w:val="normal0"/>
        <w:tabs>
          <w:tab w:val="center" w:pos="4252"/>
          <w:tab w:val="right" w:pos="8504"/>
        </w:tabs>
        <w:spacing w:line="360" w:lineRule="auto"/>
        <w:ind w:left="708" w:right="242"/>
        <w:jc w:val="both"/>
        <w:rPr>
          <w:rFonts w:ascii="Times New Roman" w:eastAsia="Times New Roman" w:hAnsi="Times New Roman" w:cs="Times New Roman"/>
          <w:sz w:val="24"/>
          <w:szCs w:val="24"/>
        </w:rPr>
      </w:pPr>
    </w:p>
    <w:p w:rsidR="00C27FB6" w:rsidRDefault="00C27FB6" w:rsidP="00C27FB6">
      <w:pPr>
        <w:pStyle w:val="normal0"/>
        <w:tabs>
          <w:tab w:val="center" w:pos="4252"/>
          <w:tab w:val="right" w:pos="8504"/>
        </w:tabs>
        <w:spacing w:line="360" w:lineRule="auto"/>
        <w:ind w:left="708" w:right="242"/>
        <w:jc w:val="both"/>
        <w:rPr>
          <w:rFonts w:ascii="Times New Roman" w:eastAsia="Times New Roman" w:hAnsi="Times New Roman" w:cs="Times New Roman"/>
          <w:sz w:val="24"/>
          <w:szCs w:val="24"/>
        </w:rPr>
      </w:pPr>
    </w:p>
    <w:p w:rsidR="00C27FB6" w:rsidRDefault="00C27FB6" w:rsidP="00C27FB6">
      <w:pPr>
        <w:pStyle w:val="normal0"/>
        <w:tabs>
          <w:tab w:val="center" w:pos="4252"/>
          <w:tab w:val="right" w:pos="8504"/>
        </w:tabs>
        <w:spacing w:line="360" w:lineRule="auto"/>
        <w:ind w:left="708" w:right="242"/>
        <w:jc w:val="both"/>
        <w:rPr>
          <w:rFonts w:ascii="Times New Roman" w:eastAsia="Times New Roman" w:hAnsi="Times New Roman" w:cs="Times New Roman"/>
          <w:sz w:val="24"/>
          <w:szCs w:val="24"/>
        </w:rPr>
      </w:pPr>
    </w:p>
    <w:p w:rsidR="00C27FB6" w:rsidRDefault="00C27FB6" w:rsidP="00C27FB6">
      <w:pPr>
        <w:pStyle w:val="normal0"/>
        <w:tabs>
          <w:tab w:val="center" w:pos="4252"/>
          <w:tab w:val="right" w:pos="8504"/>
        </w:tabs>
        <w:spacing w:line="360" w:lineRule="auto"/>
        <w:ind w:left="708" w:right="242"/>
        <w:jc w:val="both"/>
        <w:rPr>
          <w:rFonts w:ascii="Times New Roman" w:eastAsia="Times New Roman" w:hAnsi="Times New Roman" w:cs="Times New Roman"/>
          <w:sz w:val="24"/>
          <w:szCs w:val="24"/>
        </w:rPr>
      </w:pPr>
    </w:p>
    <w:p w:rsidR="00C27FB6" w:rsidRDefault="00C27FB6" w:rsidP="00C27FB6">
      <w:pPr>
        <w:pStyle w:val="normal0"/>
        <w:tabs>
          <w:tab w:val="center" w:pos="4252"/>
          <w:tab w:val="right" w:pos="8504"/>
        </w:tabs>
        <w:spacing w:line="360" w:lineRule="auto"/>
        <w:ind w:left="708" w:right="242"/>
        <w:jc w:val="both"/>
        <w:rPr>
          <w:rFonts w:ascii="Times New Roman" w:eastAsia="Times New Roman" w:hAnsi="Times New Roman" w:cs="Times New Roman"/>
          <w:sz w:val="24"/>
          <w:szCs w:val="24"/>
        </w:rPr>
      </w:pPr>
    </w:p>
    <w:p w:rsidR="00C27FB6" w:rsidRDefault="00C27FB6" w:rsidP="00C27FB6">
      <w:pPr>
        <w:pStyle w:val="normal0"/>
        <w:tabs>
          <w:tab w:val="center" w:pos="4252"/>
          <w:tab w:val="right" w:pos="8504"/>
        </w:tabs>
        <w:spacing w:line="360" w:lineRule="auto"/>
        <w:ind w:left="708" w:right="242"/>
        <w:jc w:val="both"/>
        <w:rPr>
          <w:rFonts w:ascii="Times New Roman" w:eastAsia="Times New Roman" w:hAnsi="Times New Roman" w:cs="Times New Roman"/>
          <w:sz w:val="24"/>
          <w:szCs w:val="24"/>
        </w:rPr>
      </w:pPr>
    </w:p>
    <w:p w:rsidR="00C27FB6" w:rsidRDefault="00C27FB6" w:rsidP="00C27FB6">
      <w:pPr>
        <w:pStyle w:val="normal0"/>
        <w:tabs>
          <w:tab w:val="center" w:pos="4252"/>
          <w:tab w:val="right" w:pos="8504"/>
        </w:tabs>
        <w:spacing w:line="360" w:lineRule="auto"/>
        <w:ind w:left="708" w:right="242"/>
        <w:jc w:val="both"/>
        <w:rPr>
          <w:rFonts w:ascii="Times New Roman" w:eastAsia="Times New Roman" w:hAnsi="Times New Roman" w:cs="Times New Roman"/>
          <w:sz w:val="24"/>
          <w:szCs w:val="24"/>
        </w:rPr>
      </w:pPr>
    </w:p>
    <w:p w:rsidR="00C27FB6" w:rsidRDefault="00C27FB6" w:rsidP="00C27FB6">
      <w:pPr>
        <w:pStyle w:val="normal0"/>
        <w:tabs>
          <w:tab w:val="center" w:pos="4252"/>
          <w:tab w:val="right" w:pos="8504"/>
        </w:tabs>
        <w:spacing w:line="360" w:lineRule="auto"/>
        <w:ind w:left="708" w:right="242"/>
        <w:jc w:val="both"/>
        <w:rPr>
          <w:rFonts w:ascii="Times New Roman" w:eastAsia="Times New Roman" w:hAnsi="Times New Roman" w:cs="Times New Roman"/>
          <w:sz w:val="24"/>
          <w:szCs w:val="24"/>
        </w:rPr>
      </w:pPr>
    </w:p>
    <w:p w:rsidR="00C27FB6" w:rsidRDefault="00C27FB6" w:rsidP="00C27FB6">
      <w:pPr>
        <w:pStyle w:val="normal0"/>
        <w:tabs>
          <w:tab w:val="center" w:pos="4252"/>
          <w:tab w:val="right" w:pos="8504"/>
        </w:tabs>
        <w:spacing w:line="360" w:lineRule="auto"/>
        <w:ind w:left="708" w:right="242"/>
        <w:jc w:val="both"/>
        <w:rPr>
          <w:rFonts w:ascii="Times New Roman" w:eastAsia="Times New Roman" w:hAnsi="Times New Roman" w:cs="Times New Roman"/>
          <w:sz w:val="24"/>
          <w:szCs w:val="24"/>
        </w:rPr>
      </w:pPr>
    </w:p>
    <w:p w:rsidR="00C27FB6" w:rsidRDefault="00C27FB6" w:rsidP="00C27FB6">
      <w:pPr>
        <w:pStyle w:val="normal0"/>
        <w:tabs>
          <w:tab w:val="center" w:pos="4252"/>
          <w:tab w:val="right" w:pos="8504"/>
        </w:tabs>
        <w:spacing w:line="360" w:lineRule="auto"/>
        <w:ind w:left="708" w:right="242"/>
        <w:jc w:val="both"/>
        <w:rPr>
          <w:rFonts w:ascii="Times New Roman" w:eastAsia="Times New Roman" w:hAnsi="Times New Roman" w:cs="Times New Roman"/>
          <w:sz w:val="24"/>
          <w:szCs w:val="24"/>
        </w:rPr>
      </w:pPr>
    </w:p>
    <w:p w:rsidR="00C27FB6" w:rsidRDefault="00C27FB6" w:rsidP="00C27FB6">
      <w:pPr>
        <w:pStyle w:val="normal0"/>
        <w:tabs>
          <w:tab w:val="center" w:pos="4252"/>
          <w:tab w:val="right" w:pos="8504"/>
        </w:tabs>
        <w:spacing w:line="360" w:lineRule="auto"/>
        <w:ind w:left="708" w:right="242"/>
        <w:jc w:val="both"/>
        <w:rPr>
          <w:rFonts w:ascii="Times New Roman" w:eastAsia="Times New Roman" w:hAnsi="Times New Roman" w:cs="Times New Roman"/>
          <w:sz w:val="24"/>
          <w:szCs w:val="24"/>
        </w:rPr>
      </w:pPr>
    </w:p>
    <w:p w:rsidR="00C27FB6" w:rsidRDefault="00C27FB6" w:rsidP="00C27FB6">
      <w:pPr>
        <w:pStyle w:val="normal0"/>
        <w:tabs>
          <w:tab w:val="center" w:pos="4252"/>
          <w:tab w:val="right" w:pos="8504"/>
        </w:tabs>
        <w:spacing w:line="360" w:lineRule="auto"/>
        <w:ind w:left="708" w:right="242"/>
        <w:jc w:val="both"/>
        <w:rPr>
          <w:rFonts w:ascii="Times New Roman" w:eastAsia="Times New Roman" w:hAnsi="Times New Roman" w:cs="Times New Roman"/>
          <w:sz w:val="24"/>
          <w:szCs w:val="24"/>
        </w:rPr>
      </w:pPr>
    </w:p>
    <w:p w:rsidR="00C27FB6" w:rsidRDefault="00C27FB6" w:rsidP="00C27FB6">
      <w:pPr>
        <w:pStyle w:val="normal0"/>
        <w:tabs>
          <w:tab w:val="center" w:pos="4252"/>
          <w:tab w:val="right" w:pos="8504"/>
        </w:tabs>
        <w:spacing w:line="360" w:lineRule="auto"/>
        <w:ind w:left="708" w:right="242"/>
        <w:jc w:val="both"/>
        <w:rPr>
          <w:rFonts w:ascii="Times New Roman" w:eastAsia="Times New Roman" w:hAnsi="Times New Roman" w:cs="Times New Roman"/>
          <w:sz w:val="24"/>
          <w:szCs w:val="24"/>
        </w:rPr>
      </w:pPr>
    </w:p>
    <w:p w:rsidR="00C27FB6" w:rsidRDefault="00C27FB6" w:rsidP="00C27FB6">
      <w:pPr>
        <w:pStyle w:val="normal0"/>
        <w:tabs>
          <w:tab w:val="center" w:pos="4252"/>
          <w:tab w:val="right" w:pos="8504"/>
        </w:tabs>
        <w:spacing w:line="360" w:lineRule="auto"/>
        <w:ind w:left="708" w:right="242"/>
        <w:jc w:val="both"/>
        <w:rPr>
          <w:rFonts w:ascii="Times New Roman" w:eastAsia="Times New Roman" w:hAnsi="Times New Roman" w:cs="Times New Roman"/>
          <w:sz w:val="24"/>
          <w:szCs w:val="24"/>
        </w:rPr>
      </w:pPr>
    </w:p>
    <w:p w:rsidR="00C27FB6" w:rsidRDefault="00C27FB6" w:rsidP="00C27FB6">
      <w:pPr>
        <w:pStyle w:val="normal0"/>
        <w:tabs>
          <w:tab w:val="center" w:pos="4252"/>
          <w:tab w:val="right" w:pos="8504"/>
        </w:tabs>
        <w:spacing w:line="360" w:lineRule="auto"/>
        <w:ind w:left="708" w:right="242"/>
        <w:jc w:val="both"/>
        <w:rPr>
          <w:rFonts w:ascii="Times New Roman" w:eastAsia="Times New Roman" w:hAnsi="Times New Roman" w:cs="Times New Roman"/>
          <w:sz w:val="24"/>
          <w:szCs w:val="24"/>
        </w:rPr>
      </w:pPr>
    </w:p>
    <w:p w:rsidR="00C27FB6" w:rsidRDefault="00C27FB6" w:rsidP="00C27FB6">
      <w:pPr>
        <w:pStyle w:val="normal0"/>
        <w:tabs>
          <w:tab w:val="center" w:pos="4252"/>
          <w:tab w:val="right" w:pos="8504"/>
        </w:tabs>
        <w:spacing w:line="360" w:lineRule="auto"/>
        <w:ind w:left="708" w:right="242"/>
        <w:jc w:val="both"/>
        <w:rPr>
          <w:rFonts w:ascii="Times New Roman" w:eastAsia="Times New Roman" w:hAnsi="Times New Roman" w:cs="Times New Roman"/>
          <w:sz w:val="24"/>
          <w:szCs w:val="24"/>
        </w:rPr>
      </w:pPr>
    </w:p>
    <w:p w:rsidR="00C27FB6" w:rsidRDefault="00C27FB6" w:rsidP="00C27FB6">
      <w:pPr>
        <w:pStyle w:val="normal0"/>
        <w:tabs>
          <w:tab w:val="center" w:pos="4252"/>
          <w:tab w:val="right" w:pos="8504"/>
        </w:tabs>
        <w:spacing w:line="360" w:lineRule="auto"/>
        <w:rPr>
          <w:rFonts w:ascii="Times New Roman" w:eastAsia="Times New Roman" w:hAnsi="Times New Roman" w:cs="Times New Roman"/>
          <w:sz w:val="24"/>
          <w:szCs w:val="24"/>
        </w:rPr>
      </w:pPr>
      <w:r>
        <w:br w:type="page"/>
      </w:r>
    </w:p>
    <w:p w:rsidR="00C27FB6" w:rsidRDefault="00C27FB6" w:rsidP="00C27FB6">
      <w:pPr>
        <w:pStyle w:val="normal0"/>
        <w:tabs>
          <w:tab w:val="center" w:pos="4252"/>
          <w:tab w:val="right" w:pos="8504"/>
        </w:tabs>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FUNDAMENTOS</w:t>
      </w:r>
    </w:p>
    <w:p w:rsidR="00C27FB6" w:rsidRDefault="00C27FB6" w:rsidP="00C27FB6">
      <w:pPr>
        <w:pStyle w:val="normal0"/>
        <w:tabs>
          <w:tab w:val="center" w:pos="4252"/>
          <w:tab w:val="right" w:pos="8504"/>
        </w:tabs>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Señor presidente:</w:t>
      </w:r>
    </w:p>
    <w:p w:rsidR="00C27FB6" w:rsidRDefault="00C27FB6" w:rsidP="00C27FB6">
      <w:pPr>
        <w:pStyle w:val="normal0"/>
        <w:tabs>
          <w:tab w:val="center" w:pos="4252"/>
          <w:tab w:val="right" w:pos="8504"/>
        </w:tabs>
        <w:spacing w:line="360" w:lineRule="auto"/>
        <w:rPr>
          <w:rFonts w:ascii="Times New Roman" w:eastAsia="Times New Roman" w:hAnsi="Times New Roman" w:cs="Times New Roman"/>
          <w:sz w:val="24"/>
          <w:szCs w:val="24"/>
        </w:rPr>
      </w:pPr>
    </w:p>
    <w:p w:rsidR="00C27FB6" w:rsidRDefault="00C27FB6" w:rsidP="00C27FB6">
      <w:pPr>
        <w:pStyle w:val="normal0"/>
        <w:tabs>
          <w:tab w:val="center" w:pos="4252"/>
          <w:tab w:val="right" w:pos="8504"/>
        </w:tabs>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Este 11 de marzo se cumple un año de la desaparición de Tehuel de la Torre, un joven trans de San Vicente, zona sur de la provincia de Buenos Aires. Lo último que se supo fue que se dirigía a una entrevista de  trabajo en la localidad de Alejandro Korn y no volvió. Desde entonces, su desaparición está siendo investigada por el Gobierno Nacional y Provincial y por el poder judicial, pero aún sin resultados concluyentes. Sus familiares y amigos en conjunto con organizaciones y colectivos feministas y LGBTTIQ+ continúan movilizándose en su búsqueda. </w:t>
      </w:r>
    </w:p>
    <w:p w:rsidR="00C27FB6" w:rsidRDefault="00C27FB6" w:rsidP="00C27FB6">
      <w:pPr>
        <w:pStyle w:val="normal0"/>
        <w:tabs>
          <w:tab w:val="center" w:pos="4252"/>
          <w:tab w:val="right" w:pos="8504"/>
        </w:tabs>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los últimos meses, la causa avanzó en la acusación formal de dos detenidos por el delito de "homicidio agravado por odio a la orientación sexual e identidad de género” que prevé en un futuro juicio oral una pena de prisión perpetua. La fiscal a cargo del caso ordenó una serie de allanamientos y rastrillajes pero sin los resultados esperados. </w:t>
      </w:r>
    </w:p>
    <w:p w:rsidR="00C27FB6" w:rsidRDefault="00C27FB6" w:rsidP="00C27FB6">
      <w:pPr>
        <w:pStyle w:val="normal0"/>
        <w:tabs>
          <w:tab w:val="center" w:pos="4252"/>
          <w:tab w:val="right" w:pos="8504"/>
        </w:tabs>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Lamentablemente, la desaparición de Tehuel no constituye un caso aislado. El contexto social generalizado en el continente latinoamericano está caracterizado por prejuicios estereotipados contra las personas trans, denunciado por la CIDH, los cuales conducen a una legitimación de la violencia contra las mismas. Asimismo, la discriminación, la violencia, la marginalización y las múltiples condiciones de vulnerabilidad a la que es sometida esta población, impactan en su calidad de vida, lo cual reduce su expectativa de vida a los 35 años. El acceso a la salud, a la vivienda y al trabajo son derechos básicos que son sistemáticamente negados a la población trans y travesti, que redundan en una precarización permanente de sus vidas y la expone a una vulneración extrema frente a las violencias. </w:t>
      </w:r>
    </w:p>
    <w:p w:rsidR="00C27FB6" w:rsidRDefault="00C27FB6" w:rsidP="00C27FB6">
      <w:pPr>
        <w:pStyle w:val="normal0"/>
        <w:tabs>
          <w:tab w:val="center" w:pos="4252"/>
          <w:tab w:val="right" w:pos="8504"/>
        </w:tabs>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los últimos años, los avances legislativos en materia de  diversidad sexual, significaron una ampliación de derechos y una gran conquista por parte del colectivo LGBTTIQ+  para toda la sociedad. El pasado 24 de junio de 2021 se sancionó en el Congreso de la Nación Ley de Promoción del Acceso al Empleo Formal para Personas Travestis, Transexuales y Transgénero “Diana Sacayán-Lohana Berkins”, la cual constituye un paso fundamental para revertir la situación de extrema vulneración de derechos que sufren las personas trans y travestis, y que efectivamente puedan acceder al trabajo. Necesitamos que ese impulso se replique en las diferentes jurisdicciones para que todas las personas trans y travestis puedan acceder a un trabajo en condiciones dignas. </w:t>
      </w:r>
    </w:p>
    <w:p w:rsidR="00C27FB6" w:rsidRDefault="00C27FB6" w:rsidP="00C27FB6">
      <w:pPr>
        <w:pStyle w:val="normal0"/>
        <w:tabs>
          <w:tab w:val="center" w:pos="4252"/>
          <w:tab w:val="right" w:pos="8504"/>
        </w:tabs>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Al mismo tiempo, a pesar de estos avances fundamentales, continuamos teniendo como sociedad una gran deuda hacia esta población. Necesitamos terminar con la violencia sistemática hacia la población trans y derrumbar los cimientos transodiantes  de la estructura social y cultural a la que pertenecemos, para lo cual se necesitan políticas públicas integrales que aborden esta problemática, pensadas en conjunto con el movimiento LGBTIQ+. </w:t>
      </w:r>
    </w:p>
    <w:p w:rsidR="00C27FB6" w:rsidRDefault="00C27FB6" w:rsidP="00C27FB6">
      <w:pPr>
        <w:pStyle w:val="normal0"/>
        <w:tabs>
          <w:tab w:val="center" w:pos="4252"/>
          <w:tab w:val="right" w:pos="8504"/>
        </w:tabs>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Estas situaciones no pueden seguir ocurriendo. Desde todos los poderes del Estado se debe trabajar para revertir esta situación y garantizar condiciones de vida dignas y libres de violencia para todas y todos. Necesitamos que Tehuel aparezca con vida, y que nunca más falte una persona trans de su casa. </w:t>
      </w:r>
    </w:p>
    <w:p w:rsidR="00C27FB6" w:rsidRDefault="00C27FB6" w:rsidP="00C27FB6">
      <w:pPr>
        <w:pStyle w:val="normal0"/>
        <w:tabs>
          <w:tab w:val="center" w:pos="4252"/>
          <w:tab w:val="right" w:pos="8504"/>
        </w:tabs>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todo lo expuesto, solicitamos acompañen este proyecto.</w:t>
      </w:r>
    </w:p>
    <w:p w:rsidR="005E3C49" w:rsidRPr="00C27FB6" w:rsidRDefault="005E3C49" w:rsidP="00E5658D">
      <w:pPr>
        <w:rPr>
          <w:lang w:val="es-AR"/>
        </w:rPr>
      </w:pPr>
    </w:p>
    <w:sectPr w:rsidR="005E3C49" w:rsidRPr="00C27FB6"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435D" w:rsidRDefault="008D435D">
      <w:r>
        <w:separator/>
      </w:r>
    </w:p>
  </w:endnote>
  <w:endnote w:type="continuationSeparator" w:id="1">
    <w:p w:rsidR="008D435D" w:rsidRDefault="008D435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r w:rsidR="00C27FB6">
      <w:rPr>
        <w:color w:val="333333"/>
        <w:sz w:val="20"/>
      </w:rPr>
      <w:fldChar w:fldCharType="begin"/>
    </w:r>
    <w:r w:rsidR="00C27FB6">
      <w:rPr>
        <w:color w:val="333333"/>
        <w:sz w:val="20"/>
      </w:rPr>
      <w:instrText xml:space="preserve"> TIME \@ "dd/MM/yyyy H:mm:ss" </w:instrText>
    </w:r>
    <w:r w:rsidR="00C27FB6">
      <w:rPr>
        <w:color w:val="333333"/>
        <w:sz w:val="20"/>
      </w:rPr>
      <w:fldChar w:fldCharType="separate"/>
    </w:r>
    <w:r w:rsidR="00C27FB6">
      <w:rPr>
        <w:noProof/>
        <w:color w:val="333333"/>
        <w:sz w:val="20"/>
      </w:rPr>
      <w:t>02/03/2022 14:45:57</w:t>
    </w:r>
    <w:r w:rsidR="00C27FB6">
      <w:rPr>
        <w:color w:val="333333"/>
        <w:sz w:val="20"/>
      </w:rPr>
      <w:fldChar w:fldCharType="end"/>
    </w:r>
    <w:r w:rsidRPr="001C19C4">
      <w:rPr>
        <w:color w:val="333333"/>
        <w:sz w:val="20"/>
      </w:rPr>
      <w:t xml:space="preserve">  -  Cantidad de caracteres: </w:t>
    </w:r>
    <w:fldSimple w:instr=" NUMCHARS  \* MERGEFORMAT ">
      <w:r w:rsidR="00C27FB6" w:rsidRPr="00C27FB6">
        <w:rPr>
          <w:noProof/>
          <w:color w:val="333333"/>
          <w:sz w:val="20"/>
        </w:rPr>
        <w:t>2948</w:t>
      </w:r>
    </w:fldSimple>
    <w:r w:rsidRPr="001C19C4">
      <w:rPr>
        <w:color w:val="333333"/>
        <w:sz w:val="20"/>
      </w:rPr>
      <w:t xml:space="preserve"> - Cantidad de palabras: </w:t>
    </w:r>
    <w:fldSimple w:instr=" NUMWORDS  \* MERGEFORMAT ">
      <w:r w:rsidR="00C27FB6" w:rsidRPr="00C27FB6">
        <w:rPr>
          <w:noProof/>
          <w:color w:val="333333"/>
          <w:sz w:val="20"/>
        </w:rPr>
        <w:t>558</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BE764B" w:rsidRPr="001C19C4">
      <w:rPr>
        <w:rStyle w:val="Nmerodepgina"/>
        <w:color w:val="333333"/>
      </w:rPr>
      <w:fldChar w:fldCharType="begin"/>
    </w:r>
    <w:r w:rsidRPr="001C19C4">
      <w:rPr>
        <w:rStyle w:val="Nmerodepgina"/>
        <w:color w:val="333333"/>
      </w:rPr>
      <w:instrText xml:space="preserve"> PAGE </w:instrText>
    </w:r>
    <w:r w:rsidR="00BE764B" w:rsidRPr="001C19C4">
      <w:rPr>
        <w:rStyle w:val="Nmerodepgina"/>
        <w:color w:val="333333"/>
      </w:rPr>
      <w:fldChar w:fldCharType="separate"/>
    </w:r>
    <w:r w:rsidR="00C27FB6">
      <w:rPr>
        <w:rStyle w:val="Nmerodepgina"/>
        <w:noProof/>
        <w:color w:val="333333"/>
      </w:rPr>
      <w:t>1</w:t>
    </w:r>
    <w:r w:rsidR="00BE764B" w:rsidRPr="001C19C4">
      <w:rPr>
        <w:rStyle w:val="Nmerodepgina"/>
        <w:color w:val="333333"/>
      </w:rPr>
      <w:fldChar w:fldCharType="end"/>
    </w:r>
    <w:r w:rsidRPr="001C19C4">
      <w:rPr>
        <w:rStyle w:val="Nmerodepgina"/>
        <w:color w:val="333333"/>
      </w:rPr>
      <w:t>/</w:t>
    </w:r>
    <w:fldSimple w:instr=" NUMPAGES  \* MERGEFORMAT ">
      <w:r w:rsidR="00C27FB6" w:rsidRPr="00C27FB6">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435D" w:rsidRDefault="008D435D">
      <w:r>
        <w:separator/>
      </w:r>
    </w:p>
  </w:footnote>
  <w:footnote w:type="continuationSeparator" w:id="1">
    <w:p w:rsidR="008D435D" w:rsidRDefault="008D435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8D435D"/>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D435D"/>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E764B"/>
    <w:rsid w:val="00BF2B7B"/>
    <w:rsid w:val="00BF71C2"/>
    <w:rsid w:val="00C26F53"/>
    <w:rsid w:val="00C27FB6"/>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0">
    <w:name w:val="normal"/>
    <w:rsid w:val="00C27FB6"/>
    <w:pPr>
      <w:tabs>
        <w:tab w:val="center" w:pos="4252"/>
        <w:tab w:val="right" w:pos="8504"/>
      </w:tabs>
    </w:pPr>
    <w:rPr>
      <w:rFonts w:ascii="Arial" w:eastAsia="Arial" w:hAnsi="Arial" w:cs="Arial"/>
      <w:color w:val="333333"/>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palacin\Downloads\LegislarOffLine%20(4).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(4)</Template>
  <TotalTime>1</TotalTime>
  <Pages>3</Pages>
  <Words>563</Words>
  <Characters>2978</Characters>
  <Application>Microsoft Office Word</Application>
  <DocSecurity>0</DocSecurity>
  <Lines>72</Lines>
  <Paragraphs>13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capalacin</dc:creator>
  <cp:lastModifiedBy>capalacin</cp:lastModifiedBy>
  <cp:revision>1</cp:revision>
  <cp:lastPrinted>2020-02-28T17:24:00Z</cp:lastPrinted>
  <dcterms:created xsi:type="dcterms:W3CDTF">2022-03-02T17:45:00Z</dcterms:created>
  <dcterms:modified xsi:type="dcterms:W3CDTF">2022-03-02T17:46:00Z</dcterms:modified>
</cp:coreProperties>
</file>