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42C1" w:rsidRPr="005B42C1" w:rsidRDefault="005B42C1" w:rsidP="005B42C1">
      <w:pPr>
        <w:pStyle w:val="normal0"/>
        <w:spacing w:line="360" w:lineRule="auto"/>
        <w:jc w:val="center"/>
        <w:rPr>
          <w:b/>
          <w:color w:val="222222"/>
          <w:sz w:val="24"/>
          <w:szCs w:val="24"/>
        </w:rPr>
      </w:pPr>
      <w:r w:rsidRPr="005B42C1">
        <w:rPr>
          <w:b/>
          <w:color w:val="222222"/>
          <w:sz w:val="24"/>
          <w:szCs w:val="24"/>
        </w:rPr>
        <w:t>PROYECTO DE DECLARACIÓN</w:t>
      </w:r>
    </w:p>
    <w:p w:rsidR="005B42C1" w:rsidRPr="005B42C1" w:rsidRDefault="005B42C1" w:rsidP="005B42C1">
      <w:pPr>
        <w:pStyle w:val="normal0"/>
        <w:spacing w:line="360" w:lineRule="auto"/>
        <w:jc w:val="both"/>
        <w:rPr>
          <w:color w:val="222222"/>
          <w:sz w:val="24"/>
          <w:szCs w:val="24"/>
        </w:rPr>
      </w:pPr>
    </w:p>
    <w:p w:rsidR="005B42C1" w:rsidRPr="005B42C1" w:rsidRDefault="005B42C1" w:rsidP="005B42C1">
      <w:pPr>
        <w:pStyle w:val="normal0"/>
        <w:spacing w:line="360" w:lineRule="auto"/>
        <w:jc w:val="both"/>
        <w:rPr>
          <w:color w:val="222222"/>
          <w:sz w:val="24"/>
          <w:szCs w:val="24"/>
        </w:rPr>
      </w:pPr>
      <w:r w:rsidRPr="005B42C1">
        <w:rPr>
          <w:color w:val="222222"/>
          <w:sz w:val="24"/>
          <w:szCs w:val="24"/>
        </w:rPr>
        <w:t xml:space="preserve">La Legislatura de la Ciudad Autónoma de Buenos Aires declara de interés cultural la muestra de arte inmersivo “Imagine Van Gogh” que se lleva a cabo en el predio ferial de la Sociedad Rural Argentina. </w:t>
      </w:r>
    </w:p>
    <w:p w:rsidR="005B42C1" w:rsidRPr="005B42C1" w:rsidRDefault="005B42C1" w:rsidP="005B42C1">
      <w:pPr>
        <w:rPr>
          <w:color w:val="222222"/>
          <w:szCs w:val="24"/>
        </w:rPr>
      </w:pPr>
      <w:r w:rsidRPr="005B42C1">
        <w:rPr>
          <w:color w:val="222222"/>
          <w:szCs w:val="24"/>
        </w:rPr>
        <w:br w:type="page"/>
      </w:r>
    </w:p>
    <w:p w:rsidR="005B42C1" w:rsidRPr="005B42C1" w:rsidRDefault="005B42C1" w:rsidP="005B42C1">
      <w:pPr>
        <w:pStyle w:val="normal0"/>
        <w:spacing w:line="360" w:lineRule="auto"/>
        <w:jc w:val="both"/>
        <w:rPr>
          <w:b/>
          <w:color w:val="222222"/>
          <w:sz w:val="24"/>
          <w:szCs w:val="24"/>
        </w:rPr>
      </w:pPr>
      <w:r w:rsidRPr="005B42C1">
        <w:rPr>
          <w:b/>
          <w:color w:val="222222"/>
          <w:sz w:val="24"/>
          <w:szCs w:val="24"/>
        </w:rPr>
        <w:lastRenderedPageBreak/>
        <w:t>FUNDAMENTOS</w:t>
      </w:r>
    </w:p>
    <w:p w:rsidR="005B42C1" w:rsidRPr="005B42C1" w:rsidRDefault="005B42C1" w:rsidP="005B42C1">
      <w:pPr>
        <w:pStyle w:val="normal0"/>
        <w:spacing w:before="240" w:after="240" w:line="360" w:lineRule="auto"/>
        <w:ind w:firstLine="567"/>
        <w:jc w:val="both"/>
        <w:rPr>
          <w:color w:val="222222"/>
          <w:sz w:val="24"/>
          <w:szCs w:val="24"/>
        </w:rPr>
      </w:pPr>
      <w:r w:rsidRPr="005B42C1">
        <w:rPr>
          <w:color w:val="222222"/>
          <w:sz w:val="24"/>
          <w:szCs w:val="24"/>
        </w:rPr>
        <w:t>La exposición inmersiva “Imagine Van Gogh” es un homenaje al genio de la pintura Holandesa y mundial, Vince</w:t>
      </w:r>
      <w:r>
        <w:rPr>
          <w:color w:val="222222"/>
          <w:sz w:val="24"/>
          <w:szCs w:val="24"/>
        </w:rPr>
        <w:t>n</w:t>
      </w:r>
      <w:r w:rsidRPr="005B42C1">
        <w:rPr>
          <w:color w:val="222222"/>
          <w:sz w:val="24"/>
          <w:szCs w:val="24"/>
        </w:rPr>
        <w:t>t Van Gogh. La muestra cuenta con tecnología de avanzada, denominada “imagen total”, un concepto original de las exposiciones inmersivas creada en 1977 por Albert Plécy (fotógrafo y cineasta Francés) y desarrollado por su nieta Annabelle Mauger para esta sorprendente muestra.</w:t>
      </w:r>
    </w:p>
    <w:p w:rsidR="005B42C1" w:rsidRPr="005B42C1" w:rsidRDefault="005B42C1" w:rsidP="005B42C1">
      <w:pPr>
        <w:pStyle w:val="normal0"/>
        <w:spacing w:before="240" w:after="240" w:line="360" w:lineRule="auto"/>
        <w:ind w:firstLine="567"/>
        <w:jc w:val="both"/>
        <w:rPr>
          <w:color w:val="222222"/>
          <w:sz w:val="24"/>
          <w:szCs w:val="24"/>
        </w:rPr>
      </w:pPr>
      <w:r w:rsidRPr="005B42C1">
        <w:rPr>
          <w:color w:val="1F1F1F"/>
          <w:sz w:val="24"/>
          <w:szCs w:val="24"/>
        </w:rPr>
        <w:t xml:space="preserve">La muestra, que combina arte y tecnología, fue presentada </w:t>
      </w:r>
      <w:r w:rsidRPr="005B42C1">
        <w:rPr>
          <w:color w:val="222222"/>
          <w:sz w:val="24"/>
          <w:szCs w:val="24"/>
        </w:rPr>
        <w:t>por primera vez en La Cathédrale d'Images en Francia</w:t>
      </w:r>
      <w:r w:rsidRPr="005B42C1">
        <w:rPr>
          <w:color w:val="1F1F1F"/>
          <w:sz w:val="24"/>
          <w:szCs w:val="24"/>
        </w:rPr>
        <w:t xml:space="preserve"> en el año 2008. Actualmente ocupa una única sala del Pabellón Frers del predio ferial, donde se despliegan pantallas de ocho metros de altura provenientes de Canadá con 46 proyectores provenientes de Francia. </w:t>
      </w:r>
    </w:p>
    <w:p w:rsidR="005B42C1" w:rsidRPr="005B42C1" w:rsidRDefault="005B42C1" w:rsidP="005B42C1">
      <w:pPr>
        <w:pStyle w:val="normal0"/>
        <w:shd w:val="clear" w:color="auto" w:fill="FFFFFF"/>
        <w:spacing w:before="240" w:after="240" w:line="360" w:lineRule="auto"/>
        <w:ind w:firstLine="567"/>
        <w:jc w:val="both"/>
        <w:rPr>
          <w:color w:val="222222"/>
          <w:sz w:val="24"/>
          <w:szCs w:val="24"/>
        </w:rPr>
      </w:pPr>
      <w:r w:rsidRPr="005B42C1">
        <w:rPr>
          <w:color w:val="222222"/>
          <w:sz w:val="24"/>
          <w:szCs w:val="24"/>
        </w:rPr>
        <w:t>La exhibición invita a los visitantes a sumergirse en la exposición inmersiva más avanzada jamás creada con 200 obras del reconocido Vincent Van Gogh, en formato de gran tamaño, proyectadas en los suelos, paredes y velas móviles monumentales.</w:t>
      </w:r>
    </w:p>
    <w:p w:rsidR="005B42C1" w:rsidRPr="005B42C1" w:rsidRDefault="005B42C1" w:rsidP="005B42C1">
      <w:pPr>
        <w:pStyle w:val="normal0"/>
        <w:shd w:val="clear" w:color="auto" w:fill="FFFFFF"/>
        <w:spacing w:before="240" w:after="240" w:line="360" w:lineRule="auto"/>
        <w:ind w:firstLine="567"/>
        <w:jc w:val="both"/>
        <w:rPr>
          <w:color w:val="222222"/>
          <w:sz w:val="24"/>
          <w:szCs w:val="24"/>
        </w:rPr>
      </w:pPr>
      <w:r w:rsidRPr="005B42C1">
        <w:rPr>
          <w:color w:val="222222"/>
          <w:sz w:val="24"/>
          <w:szCs w:val="24"/>
        </w:rPr>
        <w:t>La tecnología “imagen total” es una tecnología de vanguardia creada en 1977 por el fotógrafo francés Albert Plécy y desarrollada por su nieta Annabelle Mauger para esta sorprendente muestra. Con esta perspectiva 360°, los espectadores se ven absorbidos hasta el punto de que pueden caminar literalmente dentro de las imágenes, lo que les permite experimentar la profundidad emocional de la obra de arte de una manera mucho más personal y etérea, para sentirse más profundamente conectados con el artista.</w:t>
      </w:r>
      <w:r>
        <w:rPr>
          <w:color w:val="222222"/>
          <w:sz w:val="24"/>
          <w:szCs w:val="24"/>
        </w:rPr>
        <w:t xml:space="preserve"> </w:t>
      </w:r>
      <w:r w:rsidRPr="005B42C1">
        <w:rPr>
          <w:color w:val="222222"/>
          <w:sz w:val="24"/>
          <w:szCs w:val="24"/>
        </w:rPr>
        <w:t>La escenografía de Imagine Van Gogh está montada por Julien Baron, y está conformada por 3.000 imágenes a través de 48 proyectores láser de alta definición que transmiten 30 minutos de la presentación por un software de avanzada tecnología.</w:t>
      </w:r>
    </w:p>
    <w:p w:rsidR="005B42C1" w:rsidRPr="005B42C1" w:rsidRDefault="005B42C1" w:rsidP="005B42C1">
      <w:pPr>
        <w:pStyle w:val="normal0"/>
        <w:shd w:val="clear" w:color="auto" w:fill="FFFFFF"/>
        <w:spacing w:before="240" w:after="240" w:line="360" w:lineRule="auto"/>
        <w:ind w:firstLine="567"/>
        <w:jc w:val="both"/>
        <w:rPr>
          <w:color w:val="222222"/>
          <w:sz w:val="24"/>
          <w:szCs w:val="24"/>
        </w:rPr>
      </w:pPr>
      <w:r w:rsidRPr="005B42C1">
        <w:rPr>
          <w:color w:val="222222"/>
          <w:sz w:val="24"/>
          <w:szCs w:val="24"/>
        </w:rPr>
        <w:lastRenderedPageBreak/>
        <w:t xml:space="preserve">Esto genera un nuevo concepto y nuevo estado de conciencia en el espectador, ya que al verse rodeado de un entorno audiovisual se produce una percepción de presencia en un mundo no físico. De esta manera, el arte inmersivo explora las emociones, los mecanismos de la percepción y los estados alterados de conciencia. </w:t>
      </w:r>
    </w:p>
    <w:p w:rsidR="005B42C1" w:rsidRPr="005B42C1" w:rsidRDefault="005B42C1" w:rsidP="005B42C1">
      <w:pPr>
        <w:pStyle w:val="normal0"/>
        <w:shd w:val="clear" w:color="auto" w:fill="FFFFFF"/>
        <w:spacing w:before="240" w:after="240" w:line="360" w:lineRule="auto"/>
        <w:ind w:firstLine="567"/>
        <w:jc w:val="both"/>
        <w:rPr>
          <w:color w:val="222222"/>
          <w:sz w:val="24"/>
          <w:szCs w:val="24"/>
        </w:rPr>
      </w:pPr>
      <w:r w:rsidRPr="005B42C1">
        <w:rPr>
          <w:color w:val="222222"/>
          <w:sz w:val="24"/>
          <w:szCs w:val="24"/>
        </w:rPr>
        <w:t xml:space="preserve">Durante todo el trayecto el público recorre la exhibición en oscuridad total, sólo quebrada por las proyecciones gigantescas de las pinturas más reconocidas del artista con un fondo </w:t>
      </w:r>
      <w:r w:rsidRPr="005B42C1">
        <w:rPr>
          <w:color w:val="1F1F1F"/>
          <w:sz w:val="24"/>
          <w:szCs w:val="24"/>
        </w:rPr>
        <w:t>de música clásica de icónicos compositores -como Bach, Mozart o Erik Satie- que cumplen un rol fundamental en la experiencia inmersiva propuesta.</w:t>
      </w:r>
      <w:r w:rsidRPr="005B42C1">
        <w:rPr>
          <w:color w:val="222222"/>
          <w:sz w:val="24"/>
          <w:szCs w:val="24"/>
        </w:rPr>
        <w:t xml:space="preserve"> </w:t>
      </w:r>
    </w:p>
    <w:p w:rsidR="005B42C1" w:rsidRPr="005B42C1" w:rsidRDefault="005B42C1" w:rsidP="005B42C1">
      <w:pPr>
        <w:pStyle w:val="normal0"/>
        <w:shd w:val="clear" w:color="auto" w:fill="FFFFFF"/>
        <w:spacing w:before="240" w:after="240" w:line="360" w:lineRule="auto"/>
        <w:ind w:firstLine="567"/>
        <w:jc w:val="both"/>
        <w:rPr>
          <w:color w:val="222222"/>
          <w:sz w:val="24"/>
          <w:szCs w:val="24"/>
        </w:rPr>
      </w:pPr>
      <w:r w:rsidRPr="005B42C1">
        <w:rPr>
          <w:color w:val="1F1F1F"/>
          <w:sz w:val="24"/>
          <w:szCs w:val="24"/>
        </w:rPr>
        <w:t>Frente a los ojos de los visitantes se suceden como en una danza “La Noche estrellada”, “Los girasoles”, “Los Lirios” y “Dormitorio en Arles”, entre otras pinturas que el genio neerlandés creó durante los dos últimos años de su vida, entre 1888 cuando se traslada a Arles, en el sur de Francia, hasta su muerte en Auvers-sur-Oise en 1890. Además, al finalizar el recorrido, se puede acceder a un colorido café, idéntico a aquel que Van Gogh pintó en Café Terrace de la Place Du Forum, en la ciudad de Arles en 1888.</w:t>
      </w:r>
    </w:p>
    <w:p w:rsidR="005B42C1" w:rsidRPr="005B42C1" w:rsidRDefault="005B42C1" w:rsidP="005B42C1">
      <w:pPr>
        <w:pStyle w:val="normal0"/>
        <w:shd w:val="clear" w:color="auto" w:fill="FFFFFF"/>
        <w:spacing w:before="240" w:after="240" w:line="360" w:lineRule="auto"/>
        <w:ind w:firstLine="567"/>
        <w:jc w:val="both"/>
        <w:rPr>
          <w:color w:val="222222"/>
          <w:sz w:val="24"/>
          <w:szCs w:val="24"/>
        </w:rPr>
      </w:pPr>
      <w:r w:rsidRPr="005B42C1">
        <w:rPr>
          <w:color w:val="222222"/>
          <w:sz w:val="24"/>
          <w:szCs w:val="24"/>
        </w:rPr>
        <w:t>Imagine Van Gogh reúne más de 200 de los cuadros más reconocidos del pintor que se encuentran en museos y puntos diferentes del mundo, ya que forman parte de prestigiosas colecciones de museos como el Museo de Orsay de París, la Galería Nacional de Arte de Londres, el Museo Van Gogh de Ámsterdam, el Museo de Arte Moderno y el Museo Metropolitano de Arte de Nueva York. Una impresionante selección que, sencillamente, no puede coincidir físicamente en el mismo lugar y al mismo tiempo, lo que provoca que una exposición así simplemente no pueda celebrarse, ya que el valor astronómico de las obras repercute directamente por los costos del seguro y transporte.</w:t>
      </w:r>
    </w:p>
    <w:p w:rsidR="005B42C1" w:rsidRPr="005B42C1" w:rsidRDefault="005B42C1" w:rsidP="005B42C1">
      <w:pPr>
        <w:pStyle w:val="normal0"/>
        <w:shd w:val="clear" w:color="auto" w:fill="FFFFFF"/>
        <w:spacing w:before="240" w:after="240" w:line="360" w:lineRule="auto"/>
        <w:ind w:firstLine="567"/>
        <w:jc w:val="both"/>
        <w:rPr>
          <w:color w:val="222222"/>
          <w:sz w:val="24"/>
          <w:szCs w:val="24"/>
        </w:rPr>
      </w:pPr>
      <w:r w:rsidRPr="005B42C1">
        <w:rPr>
          <w:color w:val="222222"/>
          <w:sz w:val="24"/>
          <w:szCs w:val="24"/>
        </w:rPr>
        <w:lastRenderedPageBreak/>
        <w:t>Es a raíz de esto que esta muestra propone una experiencia cultural única, que ha sido ya un éxito en las diferentes ciudades donde se ha realizado, Paris Montreal, Québec, Winnipeg, Vancouver, Edmonton, Saskatoon, Boston, Ontario y Tacoma. Llegando por primera vez a Sudamérica a nuestra Ciudad de Buenos Aires.</w:t>
      </w:r>
    </w:p>
    <w:p w:rsidR="005B42C1" w:rsidRPr="005B42C1" w:rsidRDefault="005B42C1" w:rsidP="005B42C1">
      <w:pPr>
        <w:pStyle w:val="normal0"/>
        <w:shd w:val="clear" w:color="auto" w:fill="FFFFFF"/>
        <w:spacing w:before="240" w:after="240" w:line="360" w:lineRule="auto"/>
        <w:ind w:firstLine="567"/>
        <w:jc w:val="both"/>
        <w:rPr>
          <w:color w:val="555555"/>
          <w:sz w:val="24"/>
          <w:szCs w:val="24"/>
        </w:rPr>
      </w:pPr>
      <w:r w:rsidRPr="005B42C1">
        <w:rPr>
          <w:color w:val="222222"/>
          <w:sz w:val="24"/>
          <w:szCs w:val="24"/>
        </w:rPr>
        <w:t>Es por lo expuesto que solicito la aprobación de este proyecto de declaración.</w:t>
      </w:r>
    </w:p>
    <w:sectPr w:rsidR="005B42C1" w:rsidRPr="005B42C1" w:rsidSect="007261D1">
      <w:headerReference w:type="default" r:id="rId8"/>
      <w:footerReference w:type="default" r:id="rId9"/>
      <w:pgSz w:w="11907" w:h="16839" w:code="9"/>
      <w:pgMar w:top="2977" w:right="851" w:bottom="1418" w:left="2268"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6726" w:rsidRDefault="005A6726">
      <w:r>
        <w:separator/>
      </w:r>
    </w:p>
  </w:endnote>
  <w:endnote w:type="continuationSeparator" w:id="1">
    <w:p w:rsidR="005A6726" w:rsidRDefault="005A67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134CC" w:rsidRPr="000134CC">
        <w:rPr>
          <w:noProof/>
          <w:color w:val="333333"/>
          <w:sz w:val="20"/>
        </w:rPr>
        <w:t>02/03/2022 15:31:00</w:t>
      </w:r>
    </w:fldSimple>
    <w:r w:rsidRPr="001C19C4">
      <w:rPr>
        <w:color w:val="333333"/>
        <w:sz w:val="20"/>
      </w:rPr>
      <w:t xml:space="preserve">  -  Cantidad de caracteres: </w:t>
    </w:r>
    <w:fldSimple w:instr=" NUMCHARS  \* MERGEFORMAT ">
      <w:r w:rsidR="000134CC" w:rsidRPr="000134CC">
        <w:rPr>
          <w:noProof/>
          <w:color w:val="333333"/>
          <w:sz w:val="20"/>
        </w:rPr>
        <w:t>3472</w:t>
      </w:r>
    </w:fldSimple>
    <w:r w:rsidRPr="001C19C4">
      <w:rPr>
        <w:color w:val="333333"/>
        <w:sz w:val="20"/>
      </w:rPr>
      <w:t xml:space="preserve"> - Cantidad de palabras: </w:t>
    </w:r>
    <w:fldSimple w:instr=" NUMWORDS  \* MERGEFORMAT ">
      <w:r w:rsidR="000134CC" w:rsidRPr="000134CC">
        <w:rPr>
          <w:noProof/>
          <w:color w:val="333333"/>
          <w:sz w:val="20"/>
        </w:rPr>
        <w:t>676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9A552B" w:rsidRPr="001C19C4">
      <w:rPr>
        <w:rStyle w:val="Nmerodepgina"/>
        <w:color w:val="333333"/>
      </w:rPr>
      <w:fldChar w:fldCharType="begin"/>
    </w:r>
    <w:r w:rsidRPr="001C19C4">
      <w:rPr>
        <w:rStyle w:val="Nmerodepgina"/>
        <w:color w:val="333333"/>
      </w:rPr>
      <w:instrText xml:space="preserve"> PAGE </w:instrText>
    </w:r>
    <w:r w:rsidR="009A552B" w:rsidRPr="001C19C4">
      <w:rPr>
        <w:rStyle w:val="Nmerodepgina"/>
        <w:color w:val="333333"/>
      </w:rPr>
      <w:fldChar w:fldCharType="separate"/>
    </w:r>
    <w:r w:rsidR="000134CC">
      <w:rPr>
        <w:rStyle w:val="Nmerodepgina"/>
        <w:noProof/>
        <w:color w:val="333333"/>
      </w:rPr>
      <w:t>2</w:t>
    </w:r>
    <w:r w:rsidR="009A552B" w:rsidRPr="001C19C4">
      <w:rPr>
        <w:rStyle w:val="Nmerodepgina"/>
        <w:color w:val="333333"/>
      </w:rPr>
      <w:fldChar w:fldCharType="end"/>
    </w:r>
    <w:r w:rsidRPr="001C19C4">
      <w:rPr>
        <w:rStyle w:val="Nmerodepgina"/>
        <w:color w:val="333333"/>
      </w:rPr>
      <w:t>/</w:t>
    </w:r>
    <w:fldSimple w:instr=" NUMPAGES  \* MERGEFORMAT ">
      <w:r w:rsidR="000134CC" w:rsidRPr="000134CC">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6726" w:rsidRDefault="005A6726">
      <w:r>
        <w:separator/>
      </w:r>
    </w:p>
  </w:footnote>
  <w:footnote w:type="continuationSeparator" w:id="1">
    <w:p w:rsidR="005A6726" w:rsidRDefault="005A67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46F55"/>
    <w:multiLevelType w:val="hybridMultilevel"/>
    <w:tmpl w:val="B2DC122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1B34A78"/>
    <w:multiLevelType w:val="hybridMultilevel"/>
    <w:tmpl w:val="245C338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B4267BC"/>
    <w:multiLevelType w:val="hybridMultilevel"/>
    <w:tmpl w:val="BD5CE6D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3F0556A"/>
    <w:multiLevelType w:val="hybridMultilevel"/>
    <w:tmpl w:val="4B9C0560"/>
    <w:lvl w:ilvl="0" w:tplc="040A0017">
      <w:start w:val="1"/>
      <w:numFmt w:val="lowerLetter"/>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4">
    <w:nsid w:val="6E452D38"/>
    <w:multiLevelType w:val="hybridMultilevel"/>
    <w:tmpl w:val="25629E5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64514"/>
  </w:hdrShapeDefaults>
  <w:footnotePr>
    <w:footnote w:id="0"/>
    <w:footnote w:id="1"/>
  </w:footnotePr>
  <w:endnotePr>
    <w:endnote w:id="0"/>
    <w:endnote w:id="1"/>
  </w:endnotePr>
  <w:compat/>
  <w:rsids>
    <w:rsidRoot w:val="00FB4F49"/>
    <w:rsid w:val="00004D8A"/>
    <w:rsid w:val="000134CC"/>
    <w:rsid w:val="00023D79"/>
    <w:rsid w:val="00026430"/>
    <w:rsid w:val="000277EA"/>
    <w:rsid w:val="00030DF5"/>
    <w:rsid w:val="00031143"/>
    <w:rsid w:val="0003615C"/>
    <w:rsid w:val="00036C07"/>
    <w:rsid w:val="000376AB"/>
    <w:rsid w:val="00041FC0"/>
    <w:rsid w:val="00043882"/>
    <w:rsid w:val="00062864"/>
    <w:rsid w:val="00067370"/>
    <w:rsid w:val="000713D7"/>
    <w:rsid w:val="00071CFB"/>
    <w:rsid w:val="00077DAC"/>
    <w:rsid w:val="00080837"/>
    <w:rsid w:val="00081FFF"/>
    <w:rsid w:val="00085D07"/>
    <w:rsid w:val="000B2290"/>
    <w:rsid w:val="000C64DB"/>
    <w:rsid w:val="000D1497"/>
    <w:rsid w:val="000D2860"/>
    <w:rsid w:val="000D6C54"/>
    <w:rsid w:val="000E3949"/>
    <w:rsid w:val="000F74CB"/>
    <w:rsid w:val="000F7E30"/>
    <w:rsid w:val="00103C6B"/>
    <w:rsid w:val="00104335"/>
    <w:rsid w:val="001066BE"/>
    <w:rsid w:val="00127D10"/>
    <w:rsid w:val="001331F2"/>
    <w:rsid w:val="00136787"/>
    <w:rsid w:val="00145948"/>
    <w:rsid w:val="00155C7C"/>
    <w:rsid w:val="00160A2A"/>
    <w:rsid w:val="001614A7"/>
    <w:rsid w:val="0019414B"/>
    <w:rsid w:val="001B770D"/>
    <w:rsid w:val="001C18CC"/>
    <w:rsid w:val="001C19C4"/>
    <w:rsid w:val="001D480C"/>
    <w:rsid w:val="001D74EA"/>
    <w:rsid w:val="001E0E01"/>
    <w:rsid w:val="001E5394"/>
    <w:rsid w:val="001F2924"/>
    <w:rsid w:val="001F3AFD"/>
    <w:rsid w:val="00205802"/>
    <w:rsid w:val="00205DAD"/>
    <w:rsid w:val="00223436"/>
    <w:rsid w:val="002327DE"/>
    <w:rsid w:val="00246DF0"/>
    <w:rsid w:val="0026220D"/>
    <w:rsid w:val="00265972"/>
    <w:rsid w:val="00275865"/>
    <w:rsid w:val="00276A7E"/>
    <w:rsid w:val="00287D04"/>
    <w:rsid w:val="00294E26"/>
    <w:rsid w:val="00296815"/>
    <w:rsid w:val="002971A4"/>
    <w:rsid w:val="002A3B54"/>
    <w:rsid w:val="002B47D0"/>
    <w:rsid w:val="002C768C"/>
    <w:rsid w:val="002D05E9"/>
    <w:rsid w:val="002D533A"/>
    <w:rsid w:val="002D778C"/>
    <w:rsid w:val="002E38C3"/>
    <w:rsid w:val="002F7961"/>
    <w:rsid w:val="00302300"/>
    <w:rsid w:val="00305DD1"/>
    <w:rsid w:val="003145ED"/>
    <w:rsid w:val="00315C77"/>
    <w:rsid w:val="003278C1"/>
    <w:rsid w:val="0033168A"/>
    <w:rsid w:val="00335CD9"/>
    <w:rsid w:val="00340F54"/>
    <w:rsid w:val="0035681D"/>
    <w:rsid w:val="00361201"/>
    <w:rsid w:val="00376A6E"/>
    <w:rsid w:val="00390436"/>
    <w:rsid w:val="00395843"/>
    <w:rsid w:val="003A7311"/>
    <w:rsid w:val="003B471C"/>
    <w:rsid w:val="003B7973"/>
    <w:rsid w:val="003D10AB"/>
    <w:rsid w:val="003D4000"/>
    <w:rsid w:val="003F1EFD"/>
    <w:rsid w:val="003F4249"/>
    <w:rsid w:val="00401C75"/>
    <w:rsid w:val="0040761B"/>
    <w:rsid w:val="00422C3F"/>
    <w:rsid w:val="004354AC"/>
    <w:rsid w:val="00441D05"/>
    <w:rsid w:val="00446E1A"/>
    <w:rsid w:val="00457596"/>
    <w:rsid w:val="004847CA"/>
    <w:rsid w:val="004A0ABA"/>
    <w:rsid w:val="004A5FAF"/>
    <w:rsid w:val="004B7714"/>
    <w:rsid w:val="004C49B5"/>
    <w:rsid w:val="004C4B76"/>
    <w:rsid w:val="004D2D62"/>
    <w:rsid w:val="004D30D5"/>
    <w:rsid w:val="004D438B"/>
    <w:rsid w:val="004D5AFA"/>
    <w:rsid w:val="004E235F"/>
    <w:rsid w:val="0051012E"/>
    <w:rsid w:val="005142E6"/>
    <w:rsid w:val="0051597F"/>
    <w:rsid w:val="00522C71"/>
    <w:rsid w:val="00523468"/>
    <w:rsid w:val="005241CE"/>
    <w:rsid w:val="00534552"/>
    <w:rsid w:val="00540D49"/>
    <w:rsid w:val="00540E5C"/>
    <w:rsid w:val="00550A79"/>
    <w:rsid w:val="00551CED"/>
    <w:rsid w:val="00551DE0"/>
    <w:rsid w:val="00565285"/>
    <w:rsid w:val="00566E19"/>
    <w:rsid w:val="0057409D"/>
    <w:rsid w:val="005769D4"/>
    <w:rsid w:val="00584777"/>
    <w:rsid w:val="00587242"/>
    <w:rsid w:val="005A1232"/>
    <w:rsid w:val="005A32ED"/>
    <w:rsid w:val="005A3AA1"/>
    <w:rsid w:val="005A3DA3"/>
    <w:rsid w:val="005A4D27"/>
    <w:rsid w:val="005A6726"/>
    <w:rsid w:val="005B0FAF"/>
    <w:rsid w:val="005B14CE"/>
    <w:rsid w:val="005B276F"/>
    <w:rsid w:val="005B42C1"/>
    <w:rsid w:val="005B602C"/>
    <w:rsid w:val="005B6538"/>
    <w:rsid w:val="005C37AB"/>
    <w:rsid w:val="005C44C9"/>
    <w:rsid w:val="005D0FF5"/>
    <w:rsid w:val="005E3C49"/>
    <w:rsid w:val="005F212D"/>
    <w:rsid w:val="005F35E2"/>
    <w:rsid w:val="00601A75"/>
    <w:rsid w:val="00616F70"/>
    <w:rsid w:val="00622DE5"/>
    <w:rsid w:val="00630E6E"/>
    <w:rsid w:val="006339C7"/>
    <w:rsid w:val="00636BE0"/>
    <w:rsid w:val="0064363E"/>
    <w:rsid w:val="00646F1F"/>
    <w:rsid w:val="00657EE2"/>
    <w:rsid w:val="006739D4"/>
    <w:rsid w:val="00676CD4"/>
    <w:rsid w:val="006811D6"/>
    <w:rsid w:val="00690392"/>
    <w:rsid w:val="00697F98"/>
    <w:rsid w:val="006A4667"/>
    <w:rsid w:val="006C326A"/>
    <w:rsid w:val="006C40E9"/>
    <w:rsid w:val="006D3303"/>
    <w:rsid w:val="006D5CB7"/>
    <w:rsid w:val="006E3675"/>
    <w:rsid w:val="006E6296"/>
    <w:rsid w:val="006F6589"/>
    <w:rsid w:val="00706B8E"/>
    <w:rsid w:val="00715AF3"/>
    <w:rsid w:val="00720C1E"/>
    <w:rsid w:val="007261D1"/>
    <w:rsid w:val="0073037B"/>
    <w:rsid w:val="00734F30"/>
    <w:rsid w:val="007410E7"/>
    <w:rsid w:val="007420D8"/>
    <w:rsid w:val="00744464"/>
    <w:rsid w:val="00761004"/>
    <w:rsid w:val="00771B54"/>
    <w:rsid w:val="007728C1"/>
    <w:rsid w:val="00777916"/>
    <w:rsid w:val="00780167"/>
    <w:rsid w:val="00795E19"/>
    <w:rsid w:val="007A0232"/>
    <w:rsid w:val="007B0FD7"/>
    <w:rsid w:val="007B3715"/>
    <w:rsid w:val="007B6DE7"/>
    <w:rsid w:val="007C0373"/>
    <w:rsid w:val="007C0CF9"/>
    <w:rsid w:val="007D1583"/>
    <w:rsid w:val="007D2459"/>
    <w:rsid w:val="007D6560"/>
    <w:rsid w:val="007E2AB2"/>
    <w:rsid w:val="007E3534"/>
    <w:rsid w:val="007E36D1"/>
    <w:rsid w:val="008019FD"/>
    <w:rsid w:val="008034F8"/>
    <w:rsid w:val="0081241C"/>
    <w:rsid w:val="00812683"/>
    <w:rsid w:val="00820A3A"/>
    <w:rsid w:val="00827228"/>
    <w:rsid w:val="008433E2"/>
    <w:rsid w:val="00846702"/>
    <w:rsid w:val="00847600"/>
    <w:rsid w:val="008553EB"/>
    <w:rsid w:val="0086333F"/>
    <w:rsid w:val="00870A2D"/>
    <w:rsid w:val="0087433C"/>
    <w:rsid w:val="008844BF"/>
    <w:rsid w:val="0088546A"/>
    <w:rsid w:val="00890C59"/>
    <w:rsid w:val="00890E2F"/>
    <w:rsid w:val="0089106A"/>
    <w:rsid w:val="008938E5"/>
    <w:rsid w:val="008A072B"/>
    <w:rsid w:val="008B4536"/>
    <w:rsid w:val="008C2994"/>
    <w:rsid w:val="008C4AC3"/>
    <w:rsid w:val="00906685"/>
    <w:rsid w:val="00910E0F"/>
    <w:rsid w:val="0091690E"/>
    <w:rsid w:val="0093063C"/>
    <w:rsid w:val="00947238"/>
    <w:rsid w:val="009575B2"/>
    <w:rsid w:val="009624FC"/>
    <w:rsid w:val="0096461D"/>
    <w:rsid w:val="00970AC6"/>
    <w:rsid w:val="00972B10"/>
    <w:rsid w:val="009953AF"/>
    <w:rsid w:val="00996E34"/>
    <w:rsid w:val="009A36FF"/>
    <w:rsid w:val="009A552B"/>
    <w:rsid w:val="009A6E2B"/>
    <w:rsid w:val="009B4FAC"/>
    <w:rsid w:val="009C20D3"/>
    <w:rsid w:val="009E5835"/>
    <w:rsid w:val="009F4E01"/>
    <w:rsid w:val="009F7873"/>
    <w:rsid w:val="00A0271E"/>
    <w:rsid w:val="00A06A2B"/>
    <w:rsid w:val="00A07090"/>
    <w:rsid w:val="00A11AD7"/>
    <w:rsid w:val="00A1286B"/>
    <w:rsid w:val="00A240CA"/>
    <w:rsid w:val="00A37C1D"/>
    <w:rsid w:val="00A40D86"/>
    <w:rsid w:val="00A414E9"/>
    <w:rsid w:val="00A42F5B"/>
    <w:rsid w:val="00A43208"/>
    <w:rsid w:val="00A47920"/>
    <w:rsid w:val="00A502EF"/>
    <w:rsid w:val="00A55E61"/>
    <w:rsid w:val="00A66804"/>
    <w:rsid w:val="00A70FFC"/>
    <w:rsid w:val="00A75EED"/>
    <w:rsid w:val="00A7779B"/>
    <w:rsid w:val="00A878E2"/>
    <w:rsid w:val="00A962A7"/>
    <w:rsid w:val="00AA08DB"/>
    <w:rsid w:val="00AA2FEA"/>
    <w:rsid w:val="00AA7C22"/>
    <w:rsid w:val="00AB0A73"/>
    <w:rsid w:val="00AB5EB2"/>
    <w:rsid w:val="00AC3839"/>
    <w:rsid w:val="00AE2E8F"/>
    <w:rsid w:val="00AF5760"/>
    <w:rsid w:val="00AF6352"/>
    <w:rsid w:val="00B0152B"/>
    <w:rsid w:val="00B05649"/>
    <w:rsid w:val="00B1723C"/>
    <w:rsid w:val="00B177FE"/>
    <w:rsid w:val="00B21B29"/>
    <w:rsid w:val="00B264C1"/>
    <w:rsid w:val="00B31B65"/>
    <w:rsid w:val="00B32F6E"/>
    <w:rsid w:val="00B36178"/>
    <w:rsid w:val="00B4532F"/>
    <w:rsid w:val="00B46232"/>
    <w:rsid w:val="00B73B33"/>
    <w:rsid w:val="00B85EE2"/>
    <w:rsid w:val="00BF2B7B"/>
    <w:rsid w:val="00BF71C2"/>
    <w:rsid w:val="00C26F53"/>
    <w:rsid w:val="00C330CB"/>
    <w:rsid w:val="00C354FD"/>
    <w:rsid w:val="00C3675D"/>
    <w:rsid w:val="00C419C1"/>
    <w:rsid w:val="00C508F5"/>
    <w:rsid w:val="00C51E49"/>
    <w:rsid w:val="00C521F9"/>
    <w:rsid w:val="00C63351"/>
    <w:rsid w:val="00C71253"/>
    <w:rsid w:val="00C734F9"/>
    <w:rsid w:val="00C819C2"/>
    <w:rsid w:val="00C87365"/>
    <w:rsid w:val="00C93FF6"/>
    <w:rsid w:val="00CA5C22"/>
    <w:rsid w:val="00CC20B0"/>
    <w:rsid w:val="00CE163F"/>
    <w:rsid w:val="00CE1834"/>
    <w:rsid w:val="00CE4A5E"/>
    <w:rsid w:val="00D21279"/>
    <w:rsid w:val="00D43AA2"/>
    <w:rsid w:val="00D44608"/>
    <w:rsid w:val="00D518DB"/>
    <w:rsid w:val="00D55ECB"/>
    <w:rsid w:val="00D67721"/>
    <w:rsid w:val="00D758CE"/>
    <w:rsid w:val="00D76A86"/>
    <w:rsid w:val="00D87150"/>
    <w:rsid w:val="00D927D4"/>
    <w:rsid w:val="00DD2795"/>
    <w:rsid w:val="00DD4DE2"/>
    <w:rsid w:val="00DD520D"/>
    <w:rsid w:val="00DF0164"/>
    <w:rsid w:val="00DF14A9"/>
    <w:rsid w:val="00DF54AA"/>
    <w:rsid w:val="00E07D33"/>
    <w:rsid w:val="00E11A9F"/>
    <w:rsid w:val="00E12909"/>
    <w:rsid w:val="00E12DDE"/>
    <w:rsid w:val="00E143B6"/>
    <w:rsid w:val="00E30CFF"/>
    <w:rsid w:val="00E43F9E"/>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C65D0"/>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unhideWhenUsed/>
    <w:rsid w:val="009F7873"/>
    <w:pPr>
      <w:spacing w:after="200" w:line="276" w:lineRule="auto"/>
      <w:jc w:val="left"/>
    </w:pPr>
    <w:rPr>
      <w:rFonts w:ascii="Calibri" w:eastAsia="Calibri" w:hAnsi="Calibri"/>
      <w:sz w:val="20"/>
      <w:lang w:eastAsia="en-US"/>
    </w:rPr>
  </w:style>
  <w:style w:type="character" w:customStyle="1" w:styleId="TextonotapieCar">
    <w:name w:val="Texto nota pie Car"/>
    <w:basedOn w:val="Fuentedeprrafopredeter"/>
    <w:link w:val="Textonotapie"/>
    <w:uiPriority w:val="99"/>
    <w:rsid w:val="009F7873"/>
    <w:rPr>
      <w:rFonts w:ascii="Calibri" w:eastAsia="Calibri" w:hAnsi="Calibri"/>
      <w:lang w:eastAsia="en-US"/>
    </w:rPr>
  </w:style>
  <w:style w:type="character" w:styleId="Refdenotaalpie">
    <w:name w:val="footnote reference"/>
    <w:unhideWhenUsed/>
    <w:rsid w:val="009F7873"/>
    <w:rPr>
      <w:vertAlign w:val="superscript"/>
    </w:rPr>
  </w:style>
  <w:style w:type="paragraph" w:styleId="Prrafodelista">
    <w:name w:val="List Paragraph"/>
    <w:basedOn w:val="Normal"/>
    <w:uiPriority w:val="34"/>
    <w:qFormat/>
    <w:rsid w:val="00B73B33"/>
    <w:pPr>
      <w:spacing w:after="200" w:line="276" w:lineRule="auto"/>
      <w:ind w:left="720"/>
      <w:contextualSpacing/>
      <w:jc w:val="left"/>
    </w:pPr>
    <w:rPr>
      <w:rFonts w:ascii="Calibri" w:eastAsia="Calibri" w:hAnsi="Calibri"/>
      <w:sz w:val="22"/>
      <w:szCs w:val="22"/>
      <w:lang w:val="es-AR" w:eastAsia="en-US"/>
    </w:rPr>
  </w:style>
  <w:style w:type="character" w:styleId="Hipervnculo">
    <w:name w:val="Hyperlink"/>
    <w:uiPriority w:val="99"/>
    <w:unhideWhenUsed/>
    <w:rsid w:val="00B73B33"/>
    <w:rPr>
      <w:color w:val="0000FF"/>
      <w:u w:val="single"/>
    </w:rPr>
  </w:style>
  <w:style w:type="paragraph" w:styleId="NormalWeb">
    <w:name w:val="Normal (Web)"/>
    <w:basedOn w:val="Normal"/>
    <w:uiPriority w:val="99"/>
    <w:unhideWhenUsed/>
    <w:rsid w:val="00D44608"/>
    <w:pPr>
      <w:spacing w:before="100" w:beforeAutospacing="1" w:after="100" w:afterAutospacing="1"/>
      <w:jc w:val="left"/>
    </w:pPr>
    <w:rPr>
      <w:szCs w:val="24"/>
      <w:lang w:val="es-ES"/>
    </w:rPr>
  </w:style>
  <w:style w:type="paragraph" w:customStyle="1" w:styleId="normal0">
    <w:name w:val="normal"/>
    <w:rsid w:val="005B42C1"/>
    <w:pPr>
      <w:spacing w:line="276" w:lineRule="auto"/>
    </w:pPr>
    <w:rPr>
      <w:rFonts w:ascii="Arial" w:eastAsia="Arial" w:hAnsi="Arial" w:cs="Arial"/>
      <w:sz w:val="22"/>
      <w:szCs w:val="22"/>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71B292-8839-4F39-BBBF-1A56CE4B0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676</Words>
  <Characters>3472</Characters>
  <Application>Microsoft Office Word</Application>
  <DocSecurity>0</DocSecurity>
  <Lines>66</Lines>
  <Paragraphs>14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MEP</dc:creator>
  <cp:lastModifiedBy>sabrina bertolotti</cp:lastModifiedBy>
  <cp:revision>3</cp:revision>
  <cp:lastPrinted>2020-06-17T18:12:00Z</cp:lastPrinted>
  <dcterms:created xsi:type="dcterms:W3CDTF">2022-03-02T18:31:00Z</dcterms:created>
  <dcterms:modified xsi:type="dcterms:W3CDTF">2022-03-02T18:31:00Z</dcterms:modified>
</cp:coreProperties>
</file>