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909" w:rsidRDefault="004A2909" w:rsidP="004A2909">
      <w:pPr>
        <w:pBdr>
          <w:top w:val="nil"/>
          <w:left w:val="nil"/>
          <w:bottom w:val="nil"/>
          <w:right w:val="nil"/>
          <w:between w:val="nil"/>
        </w:pBdr>
        <w:tabs>
          <w:tab w:val="center" w:pos="4419"/>
          <w:tab w:val="right" w:pos="8838"/>
        </w:tabs>
        <w:jc w:val="center"/>
        <w:rPr>
          <w:b/>
        </w:rPr>
      </w:pPr>
      <w:r>
        <w:rPr>
          <w:b/>
        </w:rPr>
        <w:t>PROYECTO DE DECLARACIÓN</w:t>
      </w:r>
    </w:p>
    <w:p w:rsidR="004A2909" w:rsidRDefault="004A2909" w:rsidP="004A2909">
      <w:pPr>
        <w:pBdr>
          <w:top w:val="nil"/>
          <w:left w:val="nil"/>
          <w:bottom w:val="nil"/>
          <w:right w:val="nil"/>
          <w:between w:val="nil"/>
        </w:pBdr>
        <w:tabs>
          <w:tab w:val="center" w:pos="4419"/>
          <w:tab w:val="right" w:pos="8838"/>
        </w:tabs>
      </w:pPr>
    </w:p>
    <w:p w:rsidR="004A2909" w:rsidRDefault="004A2909" w:rsidP="004A2909">
      <w:pPr>
        <w:pBdr>
          <w:top w:val="nil"/>
          <w:left w:val="nil"/>
          <w:bottom w:val="nil"/>
          <w:right w:val="nil"/>
          <w:between w:val="nil"/>
        </w:pBdr>
        <w:tabs>
          <w:tab w:val="center" w:pos="4419"/>
          <w:tab w:val="right" w:pos="8838"/>
        </w:tabs>
      </w:pPr>
    </w:p>
    <w:p w:rsidR="004A2909" w:rsidRDefault="004A2909" w:rsidP="004A2909">
      <w:pPr>
        <w:tabs>
          <w:tab w:val="left" w:pos="3375"/>
        </w:tabs>
      </w:pPr>
      <w:r>
        <w:t xml:space="preserve">La Legislatura de la Ciudad Autónoma de Buenos Aires conmemora </w:t>
      </w:r>
      <w:r>
        <w:rPr>
          <w:highlight w:val="white"/>
        </w:rPr>
        <w:t>el 25 de Octubre</w:t>
      </w:r>
      <w:r>
        <w:t xml:space="preserve"> el “Día </w:t>
      </w:r>
      <w:r>
        <w:rPr>
          <w:highlight w:val="white"/>
        </w:rPr>
        <w:t>Internacional de la Espina Bífida e Hidrocefalia”.</w:t>
      </w:r>
    </w:p>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 w:rsidR="004A2909" w:rsidRDefault="004A2909" w:rsidP="004A2909">
      <w:pPr>
        <w:pBdr>
          <w:top w:val="nil"/>
          <w:left w:val="nil"/>
          <w:bottom w:val="nil"/>
          <w:right w:val="nil"/>
          <w:between w:val="nil"/>
        </w:pBdr>
        <w:tabs>
          <w:tab w:val="center" w:pos="4419"/>
          <w:tab w:val="right" w:pos="8838"/>
        </w:tabs>
      </w:pPr>
    </w:p>
    <w:p w:rsidR="004A2909" w:rsidRDefault="004A2909" w:rsidP="004A2909"/>
    <w:p w:rsidR="004A2909" w:rsidRDefault="004A2909" w:rsidP="004A2909"/>
    <w:p w:rsidR="004A2909" w:rsidRDefault="004A2909" w:rsidP="004A2909">
      <w:pPr>
        <w:pBdr>
          <w:top w:val="nil"/>
          <w:left w:val="nil"/>
          <w:bottom w:val="nil"/>
          <w:right w:val="nil"/>
          <w:between w:val="nil"/>
        </w:pBdr>
        <w:tabs>
          <w:tab w:val="center" w:pos="4419"/>
          <w:tab w:val="right" w:pos="8838"/>
        </w:tabs>
      </w:pPr>
    </w:p>
    <w:p w:rsidR="004A2909" w:rsidRDefault="004A2909" w:rsidP="004A2909">
      <w:pPr>
        <w:pBdr>
          <w:top w:val="nil"/>
          <w:left w:val="nil"/>
          <w:bottom w:val="nil"/>
          <w:right w:val="nil"/>
          <w:between w:val="nil"/>
        </w:pBdr>
        <w:tabs>
          <w:tab w:val="center" w:pos="4419"/>
          <w:tab w:val="right" w:pos="8838"/>
        </w:tabs>
      </w:pPr>
    </w:p>
    <w:p w:rsidR="004A2909" w:rsidRDefault="004A2909" w:rsidP="004A2909">
      <w:pPr>
        <w:pBdr>
          <w:top w:val="nil"/>
          <w:left w:val="nil"/>
          <w:bottom w:val="nil"/>
          <w:right w:val="nil"/>
          <w:between w:val="nil"/>
        </w:pBdr>
        <w:tabs>
          <w:tab w:val="center" w:pos="4419"/>
          <w:tab w:val="right" w:pos="8838"/>
        </w:tabs>
      </w:pPr>
      <w:r>
        <w:br w:type="page"/>
      </w:r>
    </w:p>
    <w:p w:rsidR="004A2909" w:rsidRDefault="004A2909" w:rsidP="004A2909">
      <w:pPr>
        <w:pBdr>
          <w:top w:val="nil"/>
          <w:left w:val="nil"/>
          <w:bottom w:val="nil"/>
          <w:right w:val="nil"/>
          <w:between w:val="nil"/>
        </w:pBdr>
        <w:tabs>
          <w:tab w:val="center" w:pos="4419"/>
          <w:tab w:val="right" w:pos="8838"/>
        </w:tabs>
        <w:rPr>
          <w:b/>
        </w:rPr>
      </w:pPr>
    </w:p>
    <w:p w:rsidR="004A2909" w:rsidRDefault="004A2909" w:rsidP="004A2909">
      <w:pPr>
        <w:pBdr>
          <w:top w:val="nil"/>
          <w:left w:val="nil"/>
          <w:bottom w:val="nil"/>
          <w:right w:val="nil"/>
          <w:between w:val="nil"/>
        </w:pBdr>
        <w:tabs>
          <w:tab w:val="center" w:pos="4419"/>
          <w:tab w:val="right" w:pos="8838"/>
        </w:tabs>
        <w:jc w:val="center"/>
        <w:rPr>
          <w:b/>
        </w:rPr>
      </w:pPr>
      <w:r>
        <w:rPr>
          <w:b/>
        </w:rPr>
        <w:t>FUNDAMENTOS</w:t>
      </w:r>
    </w:p>
    <w:p w:rsidR="004A2909" w:rsidRDefault="004A2909" w:rsidP="004A2909">
      <w:pPr>
        <w:pBdr>
          <w:top w:val="nil"/>
          <w:left w:val="nil"/>
          <w:bottom w:val="nil"/>
          <w:right w:val="nil"/>
          <w:between w:val="nil"/>
        </w:pBdr>
        <w:tabs>
          <w:tab w:val="center" w:pos="4419"/>
          <w:tab w:val="right" w:pos="8838"/>
        </w:tabs>
      </w:pPr>
    </w:p>
    <w:p w:rsidR="004A2909" w:rsidRDefault="004A2909" w:rsidP="004A2909">
      <w:pPr>
        <w:pBdr>
          <w:top w:val="nil"/>
          <w:left w:val="nil"/>
          <w:bottom w:val="nil"/>
          <w:right w:val="nil"/>
          <w:between w:val="nil"/>
        </w:pBdr>
        <w:tabs>
          <w:tab w:val="center" w:pos="4419"/>
          <w:tab w:val="right" w:pos="8838"/>
        </w:tabs>
        <w:spacing w:line="276" w:lineRule="auto"/>
      </w:pPr>
    </w:p>
    <w:p w:rsidR="004A2909" w:rsidRDefault="004A2909" w:rsidP="004A2909">
      <w:pPr>
        <w:pBdr>
          <w:top w:val="nil"/>
          <w:left w:val="nil"/>
          <w:bottom w:val="nil"/>
          <w:right w:val="nil"/>
          <w:between w:val="nil"/>
        </w:pBdr>
        <w:tabs>
          <w:tab w:val="center" w:pos="4419"/>
          <w:tab w:val="right" w:pos="8838"/>
        </w:tabs>
        <w:spacing w:line="276" w:lineRule="auto"/>
      </w:pPr>
      <w:r>
        <w:t>Señor Presidente:</w:t>
      </w:r>
    </w:p>
    <w:p w:rsidR="004A2909" w:rsidRDefault="004A2909" w:rsidP="004A2909">
      <w:pPr>
        <w:pBdr>
          <w:top w:val="nil"/>
          <w:left w:val="nil"/>
          <w:bottom w:val="nil"/>
          <w:right w:val="nil"/>
          <w:between w:val="nil"/>
        </w:pBdr>
        <w:tabs>
          <w:tab w:val="center" w:pos="4419"/>
          <w:tab w:val="right" w:pos="8838"/>
        </w:tabs>
        <w:spacing w:line="276" w:lineRule="auto"/>
      </w:pPr>
    </w:p>
    <w:p w:rsidR="004A2909" w:rsidRDefault="004A2909" w:rsidP="004A2909">
      <w:pPr>
        <w:spacing w:line="276" w:lineRule="auto"/>
        <w:rPr>
          <w:highlight w:val="white"/>
        </w:rPr>
      </w:pPr>
      <w:r>
        <w:rPr>
          <w:highlight w:val="white"/>
        </w:rPr>
        <w:t>El 25 de octubre de cada año, se conmemora el Día Internacional de la Espina Bífida e Hidrocefalia promovido por Federación Internacional de Espina Bífida e Hidrocefalia, donde se busca concientizar a la población sobre esta enfermedad.</w:t>
      </w:r>
    </w:p>
    <w:p w:rsidR="004A2909" w:rsidRDefault="004A2909" w:rsidP="004A2909">
      <w:pPr>
        <w:spacing w:line="276" w:lineRule="auto"/>
        <w:rPr>
          <w:highlight w:val="white"/>
        </w:rPr>
      </w:pPr>
    </w:p>
    <w:p w:rsidR="004A2909" w:rsidRDefault="004A2909" w:rsidP="004A2909">
      <w:pPr>
        <w:spacing w:line="276" w:lineRule="auto"/>
        <w:rPr>
          <w:highlight w:val="white"/>
        </w:rPr>
      </w:pPr>
      <w:r>
        <w:rPr>
          <w:highlight w:val="white"/>
        </w:rPr>
        <w:t>El mensaje de las asociaciones sobre la enfermedad se centra en la prevención de esta malformación congénita y en la necesidad de mejorar la calidad de vida  de las personas que viven con este diagnóstico.</w:t>
      </w:r>
    </w:p>
    <w:p w:rsidR="004A2909" w:rsidRDefault="004A2909" w:rsidP="004A2909">
      <w:pPr>
        <w:shd w:val="clear" w:color="auto" w:fill="FFFFFF"/>
        <w:spacing w:after="133" w:line="276" w:lineRule="auto"/>
      </w:pPr>
      <w:r>
        <w:br/>
        <w:t>La espina bífida o "columna hendida," es una malformación congénita que ocasiona anomalías en el tubo neural del feto, en la columna vertebral, en los primeros meses de embarazo y por ello, los afectados tienen problemas de movilidad y sensibilidad, en diferente grado, en las extremidades inferiores.</w:t>
      </w:r>
    </w:p>
    <w:p w:rsidR="004A2909" w:rsidRDefault="004A2909" w:rsidP="004A2909">
      <w:pPr>
        <w:shd w:val="clear" w:color="auto" w:fill="FFFFFF"/>
        <w:spacing w:after="133" w:line="276" w:lineRule="auto"/>
      </w:pPr>
      <w:r>
        <w:t>Es una lesión irreversible y permanente. Las causas se desconocen .En la mayoría de los casos, la espina bífida se diagnostica antes del nacimiento. Sin embargo, algunos casos leves pueden pasar desapercibidos hasta después del nacimiento. Los casos muy leves, donde no hay síntomas, pueden no detectarse nunca.</w:t>
      </w:r>
    </w:p>
    <w:p w:rsidR="004A2909" w:rsidRDefault="004A2909" w:rsidP="004A2909">
      <w:pPr>
        <w:pBdr>
          <w:top w:val="nil"/>
          <w:left w:val="nil"/>
          <w:bottom w:val="nil"/>
          <w:right w:val="nil"/>
          <w:between w:val="nil"/>
        </w:pBdr>
        <w:shd w:val="clear" w:color="auto" w:fill="FFFFFF"/>
        <w:spacing w:after="133" w:line="276" w:lineRule="auto"/>
        <w:rPr>
          <w:color w:val="000000"/>
        </w:rPr>
      </w:pPr>
      <w:r>
        <w:rPr>
          <w:color w:val="000000"/>
        </w:rPr>
        <w:t xml:space="preserve">Según los conocimientos actuales, el consumo de ácido fólico desde tres meses antes de un embarazo planificado, contribuye a evitar la aparición de la espina bífida. </w:t>
      </w:r>
    </w:p>
    <w:p w:rsidR="004A2909" w:rsidRDefault="004A2909" w:rsidP="004A2909">
      <w:pPr>
        <w:pBdr>
          <w:top w:val="nil"/>
          <w:left w:val="nil"/>
          <w:bottom w:val="nil"/>
          <w:right w:val="nil"/>
          <w:between w:val="nil"/>
        </w:pBdr>
        <w:shd w:val="clear" w:color="auto" w:fill="FFFFFF"/>
        <w:spacing w:after="133" w:line="276" w:lineRule="auto"/>
        <w:rPr>
          <w:color w:val="000000"/>
        </w:rPr>
      </w:pPr>
      <w:r>
        <w:rPr>
          <w:color w:val="000000"/>
        </w:rPr>
        <w:t>No existe un tratamiento definitivo para la espina bífida, aunque sí existen abordajes que contribuyen a minimizar las consecuencias y complicaciones y a mejorar la calidad de vida.</w:t>
      </w:r>
    </w:p>
    <w:p w:rsidR="004A2909" w:rsidRDefault="004A2909" w:rsidP="004A2909">
      <w:pPr>
        <w:pBdr>
          <w:top w:val="nil"/>
          <w:left w:val="nil"/>
          <w:bottom w:val="nil"/>
          <w:right w:val="nil"/>
          <w:between w:val="nil"/>
        </w:pBdr>
        <w:shd w:val="clear" w:color="auto" w:fill="FFFFFF"/>
        <w:spacing w:after="133" w:line="276" w:lineRule="auto"/>
        <w:rPr>
          <w:color w:val="000000"/>
        </w:rPr>
      </w:pPr>
      <w:r>
        <w:rPr>
          <w:color w:val="000000"/>
        </w:rPr>
        <w:t xml:space="preserve">La atención, la rehabilitación y el seguimiento de cada bebé, niño, niña, joven y adulto serán diferentes en cada caso ya que no todos requieren los mismos tratamientos, pero garantizar el acceso a la información favorecerá mejorar la calidad de vida de aquellas personas que viven con este </w:t>
      </w:r>
      <w:r>
        <w:t>diagnóstico</w:t>
      </w:r>
      <w:r>
        <w:rPr>
          <w:color w:val="000000"/>
        </w:rPr>
        <w:t xml:space="preserve"> y prevenir gran cantidad de casos.</w:t>
      </w:r>
    </w:p>
    <w:p w:rsidR="004A2909" w:rsidRDefault="004A2909" w:rsidP="004A2909">
      <w:pPr>
        <w:pBdr>
          <w:top w:val="nil"/>
          <w:left w:val="nil"/>
          <w:bottom w:val="nil"/>
          <w:right w:val="nil"/>
          <w:between w:val="nil"/>
        </w:pBdr>
        <w:tabs>
          <w:tab w:val="center" w:pos="4419"/>
          <w:tab w:val="right" w:pos="8838"/>
        </w:tabs>
        <w:spacing w:line="276" w:lineRule="auto"/>
      </w:pPr>
    </w:p>
    <w:p w:rsidR="004A2909" w:rsidRDefault="004A2909" w:rsidP="004A2909">
      <w:pPr>
        <w:pBdr>
          <w:top w:val="nil"/>
          <w:left w:val="nil"/>
          <w:bottom w:val="nil"/>
          <w:right w:val="nil"/>
          <w:between w:val="nil"/>
        </w:pBdr>
        <w:tabs>
          <w:tab w:val="center" w:pos="4419"/>
          <w:tab w:val="right" w:pos="8838"/>
        </w:tabs>
        <w:spacing w:line="276" w:lineRule="auto"/>
      </w:pPr>
      <w:r>
        <w:t>Es por lo anteriormente expuesto que solicito a mis pares la aprobación de este proyecto.</w:t>
      </w:r>
    </w:p>
    <w:p w:rsidR="004A2909" w:rsidRDefault="004A2909" w:rsidP="004A2909">
      <w:pPr>
        <w:spacing w:line="276" w:lineRule="auto"/>
      </w:pPr>
    </w:p>
    <w:p w:rsidR="004A2909" w:rsidRDefault="004A2909" w:rsidP="004A2909">
      <w:pPr>
        <w:spacing w:line="276" w:lineRule="auto"/>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177" w:rsidRDefault="00D51177">
      <w:r>
        <w:separator/>
      </w:r>
    </w:p>
  </w:endnote>
  <w:endnote w:type="continuationSeparator" w:id="1">
    <w:p w:rsidR="00D51177" w:rsidRDefault="00D511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A2909" w:rsidRPr="004A2909">
        <w:rPr>
          <w:noProof/>
          <w:color w:val="333333"/>
          <w:sz w:val="20"/>
        </w:rPr>
        <w:t>00/00/0000 0:00:00</w:t>
      </w:r>
    </w:fldSimple>
    <w:r w:rsidRPr="001C19C4">
      <w:rPr>
        <w:color w:val="333333"/>
        <w:sz w:val="20"/>
      </w:rPr>
      <w:t xml:space="preserve">  -  Cantidad de caracteres: </w:t>
    </w:r>
    <w:fldSimple w:instr=" NUMCHARS  \* MERGEFORMAT ">
      <w:r w:rsidR="004A2909" w:rsidRPr="004A2909">
        <w:rPr>
          <w:noProof/>
          <w:color w:val="333333"/>
          <w:sz w:val="20"/>
        </w:rPr>
        <w:t>1706</w:t>
      </w:r>
    </w:fldSimple>
    <w:r w:rsidRPr="001C19C4">
      <w:rPr>
        <w:color w:val="333333"/>
        <w:sz w:val="20"/>
      </w:rPr>
      <w:t xml:space="preserve"> - Cantidad de palabras: </w:t>
    </w:r>
    <w:fldSimple w:instr=" NUMWORDS  \* MERGEFORMAT ">
      <w:r w:rsidR="004A2909" w:rsidRPr="004A2909">
        <w:rPr>
          <w:noProof/>
          <w:color w:val="333333"/>
          <w:sz w:val="20"/>
        </w:rPr>
        <w:t>321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D0A4F" w:rsidRPr="001C19C4">
      <w:rPr>
        <w:rStyle w:val="Nmerodepgina"/>
        <w:color w:val="333333"/>
      </w:rPr>
      <w:fldChar w:fldCharType="begin"/>
    </w:r>
    <w:r w:rsidRPr="001C19C4">
      <w:rPr>
        <w:rStyle w:val="Nmerodepgina"/>
        <w:color w:val="333333"/>
      </w:rPr>
      <w:instrText xml:space="preserve"> PAGE </w:instrText>
    </w:r>
    <w:r w:rsidR="00DD0A4F" w:rsidRPr="001C19C4">
      <w:rPr>
        <w:rStyle w:val="Nmerodepgina"/>
        <w:color w:val="333333"/>
      </w:rPr>
      <w:fldChar w:fldCharType="separate"/>
    </w:r>
    <w:r w:rsidR="004A2909">
      <w:rPr>
        <w:rStyle w:val="Nmerodepgina"/>
        <w:noProof/>
        <w:color w:val="333333"/>
      </w:rPr>
      <w:t>1</w:t>
    </w:r>
    <w:r w:rsidR="00DD0A4F" w:rsidRPr="001C19C4">
      <w:rPr>
        <w:rStyle w:val="Nmerodepgina"/>
        <w:color w:val="333333"/>
      </w:rPr>
      <w:fldChar w:fldCharType="end"/>
    </w:r>
    <w:r w:rsidRPr="001C19C4">
      <w:rPr>
        <w:rStyle w:val="Nmerodepgina"/>
        <w:color w:val="333333"/>
      </w:rPr>
      <w:t>/</w:t>
    </w:r>
    <w:fldSimple w:instr=" NUMPAGES  \* MERGEFORMAT ">
      <w:r w:rsidR="004A2909" w:rsidRPr="004A2909">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177" w:rsidRDefault="00D51177">
      <w:r>
        <w:separator/>
      </w:r>
    </w:p>
  </w:footnote>
  <w:footnote w:type="continuationSeparator" w:id="1">
    <w:p w:rsidR="00D51177" w:rsidRDefault="00D511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D5117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A2909"/>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177"/>
    <w:rsid w:val="00D518DB"/>
    <w:rsid w:val="00D55ECB"/>
    <w:rsid w:val="00D67721"/>
    <w:rsid w:val="00D758CE"/>
    <w:rsid w:val="00D76A86"/>
    <w:rsid w:val="00D927D4"/>
    <w:rsid w:val="00DD0A4F"/>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90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2</TotalTime>
  <Pages>2</Pages>
  <Words>321</Words>
  <Characters>1706</Characters>
  <Application>Microsoft Office Word</Application>
  <DocSecurity>0</DocSecurity>
  <Lines>76</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2022-02-25T19:18:00Z</dcterms:created>
  <dcterms:modified xsi:type="dcterms:W3CDTF">2022-02-25T19:20:00Z</dcterms:modified>
</cp:coreProperties>
</file>