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7D6B" w:rsidRPr="00221C18" w:rsidRDefault="00487D6B" w:rsidP="00487D6B">
      <w:pPr>
        <w:spacing w:before="240"/>
        <w:jc w:val="center"/>
        <w:rPr>
          <w:b/>
          <w:lang w:val="es-MX"/>
        </w:rPr>
      </w:pPr>
      <w:r w:rsidRPr="00221C18">
        <w:rPr>
          <w:b/>
          <w:lang w:val="es-MX"/>
        </w:rPr>
        <w:t xml:space="preserve">PROYECTO DE </w:t>
      </w:r>
      <w:r w:rsidR="00392721">
        <w:rPr>
          <w:b/>
          <w:lang w:val="es-MX"/>
        </w:rPr>
        <w:t>RESOLU</w:t>
      </w:r>
      <w:r w:rsidRPr="00221C18">
        <w:rPr>
          <w:b/>
          <w:lang w:val="es-MX"/>
        </w:rPr>
        <w:t>CIÓN</w:t>
      </w:r>
    </w:p>
    <w:p w:rsidR="00392721" w:rsidRPr="00392721" w:rsidRDefault="00392721" w:rsidP="00392721">
      <w:pPr>
        <w:pStyle w:val="NormalWeb"/>
        <w:jc w:val="both"/>
        <w:rPr>
          <w:color w:val="000000"/>
        </w:rPr>
      </w:pPr>
    </w:p>
    <w:p w:rsidR="00392721" w:rsidRPr="00392721" w:rsidRDefault="00392721" w:rsidP="00392721">
      <w:pPr>
        <w:pStyle w:val="NormalWeb"/>
        <w:jc w:val="both"/>
        <w:rPr>
          <w:color w:val="000000"/>
        </w:rPr>
      </w:pPr>
      <w:r w:rsidRPr="00392721">
        <w:rPr>
          <w:color w:val="000000"/>
        </w:rPr>
        <w:t xml:space="preserve">Artículo 1° - La Legislatura de la Ciudad Autónoma de Buenos Aires saluda y manifiesta beneplácito al cumplirse ciento cincuenta años de la creación del Teatro </w:t>
      </w:r>
      <w:r w:rsidR="00F02081">
        <w:rPr>
          <w:color w:val="000000"/>
        </w:rPr>
        <w:t>Liceo.</w:t>
      </w:r>
    </w:p>
    <w:p w:rsidR="00392721" w:rsidRPr="00392721" w:rsidRDefault="00392721" w:rsidP="00392721">
      <w:pPr>
        <w:pStyle w:val="NormalWeb"/>
        <w:jc w:val="both"/>
        <w:rPr>
          <w:color w:val="000000"/>
        </w:rPr>
      </w:pPr>
    </w:p>
    <w:p w:rsidR="00392721" w:rsidRPr="00392721" w:rsidRDefault="00392721" w:rsidP="00392721">
      <w:pPr>
        <w:pStyle w:val="NormalWeb"/>
        <w:jc w:val="both"/>
        <w:rPr>
          <w:color w:val="000000"/>
        </w:rPr>
      </w:pPr>
      <w:r w:rsidRPr="00392721">
        <w:rPr>
          <w:color w:val="000000"/>
        </w:rPr>
        <w:t xml:space="preserve">Artículo 2° - </w:t>
      </w:r>
      <w:proofErr w:type="spellStart"/>
      <w:r w:rsidRPr="00392721">
        <w:rPr>
          <w:color w:val="000000"/>
        </w:rPr>
        <w:t>Dispónese</w:t>
      </w:r>
      <w:proofErr w:type="spellEnd"/>
      <w:r w:rsidRPr="00392721">
        <w:rPr>
          <w:color w:val="000000"/>
        </w:rPr>
        <w:t xml:space="preserve"> la colocación de una placa conmemorativa en la se</w:t>
      </w:r>
      <w:r>
        <w:rPr>
          <w:color w:val="000000"/>
        </w:rPr>
        <w:t>de del mismo</w:t>
      </w:r>
      <w:r w:rsidRPr="00392721">
        <w:rPr>
          <w:color w:val="000000"/>
        </w:rPr>
        <w:t>, con el siguiente texto:</w:t>
      </w:r>
    </w:p>
    <w:p w:rsidR="00392721" w:rsidRPr="00392721" w:rsidRDefault="00392721" w:rsidP="00392721">
      <w:pPr>
        <w:pStyle w:val="NormalWeb"/>
        <w:jc w:val="both"/>
        <w:rPr>
          <w:color w:val="000000"/>
        </w:rPr>
      </w:pPr>
      <w:r w:rsidRPr="00392721">
        <w:rPr>
          <w:color w:val="000000"/>
        </w:rPr>
        <w:t xml:space="preserve">                    “La Legislatura de la Ciudad Autónoma de Buenos Aires</w:t>
      </w:r>
    </w:p>
    <w:p w:rsidR="00392721" w:rsidRPr="00392721" w:rsidRDefault="00392721" w:rsidP="00392721">
      <w:pPr>
        <w:pStyle w:val="NormalWeb"/>
        <w:jc w:val="both"/>
        <w:rPr>
          <w:color w:val="000000"/>
        </w:rPr>
      </w:pPr>
      <w:r>
        <w:rPr>
          <w:color w:val="000000"/>
        </w:rPr>
        <w:t xml:space="preserve">      </w:t>
      </w:r>
      <w:r w:rsidRPr="00392721">
        <w:rPr>
          <w:color w:val="000000"/>
        </w:rPr>
        <w:t xml:space="preserve"> </w:t>
      </w:r>
      <w:proofErr w:type="gramStart"/>
      <w:r w:rsidRPr="00392721">
        <w:rPr>
          <w:color w:val="000000"/>
        </w:rPr>
        <w:t>rinde</w:t>
      </w:r>
      <w:proofErr w:type="gramEnd"/>
      <w:r w:rsidRPr="00392721">
        <w:rPr>
          <w:color w:val="000000"/>
        </w:rPr>
        <w:t xml:space="preserve"> homenaje al Teatro Liceo en el 150° aniversario de su creación"</w:t>
      </w:r>
    </w:p>
    <w:p w:rsidR="00392721" w:rsidRPr="00392721" w:rsidRDefault="00392721" w:rsidP="00392721">
      <w:pPr>
        <w:pStyle w:val="NormalWeb"/>
        <w:jc w:val="both"/>
        <w:rPr>
          <w:color w:val="000000"/>
        </w:rPr>
      </w:pPr>
      <w:r w:rsidRPr="00392721">
        <w:rPr>
          <w:color w:val="000000"/>
        </w:rPr>
        <w:t xml:space="preserve">                                                     1872 - 2022</w:t>
      </w:r>
    </w:p>
    <w:p w:rsidR="00392721" w:rsidRPr="00392721" w:rsidRDefault="003B39A2" w:rsidP="00392721">
      <w:pPr>
        <w:pStyle w:val="NormalWeb"/>
        <w:jc w:val="both"/>
        <w:rPr>
          <w:color w:val="000000"/>
        </w:rPr>
      </w:pPr>
      <w:r>
        <w:rPr>
          <w:color w:val="000000"/>
        </w:rPr>
        <w:t>Artículo 3° - Comuníquese, etc.</w:t>
      </w:r>
    </w:p>
    <w:p w:rsidR="00487D6B" w:rsidRPr="00221C18" w:rsidRDefault="00487D6B" w:rsidP="00487D6B">
      <w:pPr>
        <w:spacing w:before="240"/>
        <w:jc w:val="center"/>
        <w:rPr>
          <w:b/>
          <w:lang w:val="es-MX"/>
        </w:rPr>
      </w:pPr>
      <w:r w:rsidRPr="00221C18">
        <w:rPr>
          <w:b/>
          <w:lang w:val="es-MX"/>
        </w:rPr>
        <w:br w:type="page"/>
      </w:r>
      <w:r w:rsidRPr="00221C18">
        <w:rPr>
          <w:b/>
          <w:lang w:val="es-MX"/>
        </w:rPr>
        <w:lastRenderedPageBreak/>
        <w:t>FUNDAMENTOS</w:t>
      </w:r>
    </w:p>
    <w:p w:rsidR="00487D6B" w:rsidRPr="00221C18" w:rsidRDefault="00487D6B" w:rsidP="00487D6B">
      <w:pPr>
        <w:spacing w:before="240"/>
        <w:rPr>
          <w:b/>
          <w:lang w:val="es-MX"/>
        </w:rPr>
      </w:pPr>
    </w:p>
    <w:p w:rsidR="00487D6B" w:rsidRPr="00221C18" w:rsidRDefault="00487D6B" w:rsidP="00487D6B">
      <w:pPr>
        <w:spacing w:before="240"/>
        <w:rPr>
          <w:lang w:val="es-MX"/>
        </w:rPr>
      </w:pPr>
      <w:r w:rsidRPr="00221C18">
        <w:rPr>
          <w:lang w:val="es-MX"/>
        </w:rPr>
        <w:t>Señor Presidente:</w:t>
      </w:r>
    </w:p>
    <w:p w:rsidR="00392721" w:rsidRPr="00392721" w:rsidRDefault="00392721" w:rsidP="00392721">
      <w:pPr>
        <w:pStyle w:val="NormalWeb"/>
        <w:spacing w:line="276" w:lineRule="auto"/>
        <w:ind w:firstLine="708"/>
        <w:jc w:val="both"/>
        <w:rPr>
          <w:color w:val="000000"/>
        </w:rPr>
      </w:pPr>
      <w:r w:rsidRPr="00392721">
        <w:rPr>
          <w:color w:val="333333"/>
        </w:rPr>
        <w:t>En </w:t>
      </w:r>
      <w:r w:rsidRPr="00392721">
        <w:rPr>
          <w:rStyle w:val="Textoennegrita"/>
          <w:b w:val="0"/>
          <w:color w:val="333333"/>
          <w:bdr w:val="none" w:sz="0" w:space="0" w:color="auto" w:frame="1"/>
        </w:rPr>
        <w:t>1872</w:t>
      </w:r>
      <w:r w:rsidRPr="00392721">
        <w:rPr>
          <w:b/>
          <w:color w:val="333333"/>
        </w:rPr>
        <w:t>,</w:t>
      </w:r>
      <w:r w:rsidRPr="00392721">
        <w:rPr>
          <w:color w:val="333333"/>
        </w:rPr>
        <w:t xml:space="preserve"> lo que hoy se conoce como la </w:t>
      </w:r>
      <w:r w:rsidRPr="00392721">
        <w:rPr>
          <w:rStyle w:val="Textoennegrita"/>
          <w:b w:val="0"/>
          <w:color w:val="333333"/>
          <w:bdr w:val="none" w:sz="0" w:space="0" w:color="auto" w:frame="1"/>
        </w:rPr>
        <w:t>esquina de Rivadavia y Paraná</w:t>
      </w:r>
      <w:r>
        <w:rPr>
          <w:rStyle w:val="Textoennegrita"/>
          <w:b w:val="0"/>
          <w:color w:val="333333"/>
          <w:bdr w:val="none" w:sz="0" w:space="0" w:color="auto" w:frame="1"/>
        </w:rPr>
        <w:t>,</w:t>
      </w:r>
      <w:r w:rsidRPr="00392721">
        <w:rPr>
          <w:color w:val="333333"/>
        </w:rPr>
        <w:t> era considerada una zona alejada que distaba de ser un rincón estratégico de la ciudad. Sin embargo</w:t>
      </w:r>
      <w:r w:rsidRPr="00392721">
        <w:rPr>
          <w:b/>
          <w:color w:val="333333"/>
        </w:rPr>
        <w:t>, </w:t>
      </w:r>
      <w:r w:rsidRPr="00392721">
        <w:rPr>
          <w:rStyle w:val="Textoennegrita"/>
          <w:b w:val="0"/>
          <w:bdr w:val="none" w:sz="0" w:space="0" w:color="auto" w:frame="1"/>
        </w:rPr>
        <w:t>fue durante aquel año cuando en ese solar se inauguró el Teatro Liceo, la sala privada más antigua de Latinoamérica que, aún hoy, sostiene su actividad artística.</w:t>
      </w:r>
    </w:p>
    <w:p w:rsidR="00392721" w:rsidRPr="00392721" w:rsidRDefault="00392721" w:rsidP="00392721">
      <w:pPr>
        <w:pStyle w:val="NormalWeb"/>
        <w:spacing w:line="360" w:lineRule="auto"/>
        <w:ind w:firstLine="708"/>
        <w:jc w:val="both"/>
        <w:rPr>
          <w:color w:val="353539"/>
          <w:shd w:val="clear" w:color="auto" w:fill="FFFFFF"/>
        </w:rPr>
      </w:pPr>
      <w:r w:rsidRPr="00392721">
        <w:rPr>
          <w:color w:val="202122"/>
          <w:shd w:val="clear" w:color="auto" w:fill="FFFFFF"/>
        </w:rPr>
        <w:t xml:space="preserve">En el solar en el que hoy se ubica el teatro, había un baldío en el cual solía instalarse la carpa del circo Buckingham. El teatro fue inaugurado en 1872 por iniciativa de un empresario francés de apellido </w:t>
      </w:r>
      <w:proofErr w:type="spellStart"/>
      <w:r w:rsidRPr="00392721">
        <w:rPr>
          <w:color w:val="202122"/>
          <w:shd w:val="clear" w:color="auto" w:fill="FFFFFF"/>
        </w:rPr>
        <w:t>Tourneville</w:t>
      </w:r>
      <w:proofErr w:type="spellEnd"/>
      <w:r w:rsidRPr="00392721">
        <w:rPr>
          <w:color w:val="202122"/>
          <w:shd w:val="clear" w:color="auto" w:fill="FFFFFF"/>
        </w:rPr>
        <w:t xml:space="preserve"> y su nombre original fue El Dorado</w:t>
      </w:r>
      <w:r w:rsidRPr="00392721">
        <w:rPr>
          <w:color w:val="353539"/>
          <w:shd w:val="clear" w:color="auto" w:fill="FFFFFF"/>
        </w:rPr>
        <w:t>. Ha tenido desde entonces distintas denominaciones (</w:t>
      </w:r>
      <w:proofErr w:type="spellStart"/>
      <w:r w:rsidRPr="00392721">
        <w:rPr>
          <w:color w:val="353539"/>
          <w:shd w:val="clear" w:color="auto" w:fill="FFFFFF"/>
        </w:rPr>
        <w:t>Goldoni</w:t>
      </w:r>
      <w:proofErr w:type="spellEnd"/>
      <w:r w:rsidRPr="00392721">
        <w:rPr>
          <w:color w:val="353539"/>
          <w:shd w:val="clear" w:color="auto" w:fill="FFFFFF"/>
        </w:rPr>
        <w:t xml:space="preserve">, Rivadavia, Moderno) hasta adoptar el actual en 1918. </w:t>
      </w:r>
    </w:p>
    <w:p w:rsidR="00392721" w:rsidRPr="00392721" w:rsidRDefault="00392721" w:rsidP="00392721">
      <w:pPr>
        <w:pStyle w:val="NormalWeb"/>
        <w:spacing w:line="360" w:lineRule="auto"/>
        <w:ind w:firstLine="708"/>
        <w:jc w:val="both"/>
        <w:rPr>
          <w:color w:val="202122"/>
          <w:shd w:val="clear" w:color="auto" w:fill="FFFFFF"/>
        </w:rPr>
      </w:pPr>
      <w:r w:rsidRPr="00392721">
        <w:rPr>
          <w:color w:val="202122"/>
          <w:shd w:val="clear" w:color="auto" w:fill="FFFFFF"/>
        </w:rPr>
        <w:t xml:space="preserve">En el año 1993 el teatro estuvo en peligro de cierre al existir una tentadora oferta a sus propietarios de entonces para transformarlo en una casa de apuestas hípicas. Enterada de esa novedad, la empresa </w:t>
      </w:r>
      <w:proofErr w:type="spellStart"/>
      <w:r w:rsidRPr="00392721">
        <w:rPr>
          <w:color w:val="202122"/>
          <w:shd w:val="clear" w:color="auto" w:fill="FFFFFF"/>
        </w:rPr>
        <w:t>Multiteatro</w:t>
      </w:r>
      <w:proofErr w:type="spellEnd"/>
      <w:r w:rsidRPr="00392721">
        <w:rPr>
          <w:color w:val="202122"/>
          <w:shd w:val="clear" w:color="auto" w:fill="FFFFFF"/>
        </w:rPr>
        <w:t xml:space="preserve"> S.A., bajo la dirección de Carlos y Tomás </w:t>
      </w:r>
      <w:proofErr w:type="spellStart"/>
      <w:r w:rsidRPr="00392721">
        <w:rPr>
          <w:color w:val="202122"/>
          <w:shd w:val="clear" w:color="auto" w:fill="FFFFFF"/>
        </w:rPr>
        <w:t>Rottemberg</w:t>
      </w:r>
      <w:proofErr w:type="spellEnd"/>
      <w:r w:rsidRPr="00392721">
        <w:rPr>
          <w:color w:val="202122"/>
          <w:shd w:val="clear" w:color="auto" w:fill="FFFFFF"/>
        </w:rPr>
        <w:t>, arbitra los medios para hacerse cargo del teatro, salvándolo del cambio de destino. La nueva empresa propietaria, que continúa al frente del mismo, realizó en el año 2006 un proyecto de restauración y conservación de la estructura y materiales originales.</w:t>
      </w:r>
    </w:p>
    <w:p w:rsidR="00392721" w:rsidRPr="00392721" w:rsidRDefault="00392721" w:rsidP="00392721">
      <w:pPr>
        <w:pStyle w:val="com-paragraph"/>
        <w:spacing w:line="360" w:lineRule="auto"/>
        <w:ind w:firstLine="708"/>
        <w:jc w:val="both"/>
        <w:textAlignment w:val="baseline"/>
        <w:rPr>
          <w:color w:val="333333"/>
        </w:rPr>
      </w:pPr>
      <w:r w:rsidRPr="00392721">
        <w:rPr>
          <w:color w:val="202122"/>
          <w:shd w:val="clear" w:color="auto" w:fill="FFFFFF"/>
        </w:rPr>
        <w:t xml:space="preserve">Según </w:t>
      </w:r>
      <w:r w:rsidRPr="00392721">
        <w:t>el artículo publicado en el diario La</w:t>
      </w:r>
      <w:r>
        <w:t xml:space="preserve"> Nación el 13 de enero de 2022,</w:t>
      </w:r>
      <w:r w:rsidRPr="00392721">
        <w:t xml:space="preserve"> firmado por Pablo </w:t>
      </w:r>
      <w:proofErr w:type="spellStart"/>
      <w:r w:rsidRPr="00392721">
        <w:t>Mascareño</w:t>
      </w:r>
      <w:proofErr w:type="spellEnd"/>
      <w:r w:rsidRPr="00392721">
        <w:t>: "El letrero con el nombre que remata el alerón y enmarca la fachada es todo un símbolo del edificio que cuenta con sus diez puertas repartidas en cinco aberturas. Afuera, en pleno centro porteño, la ciudad es un hervidero y no solo por el verano. Al ingresar al Liceo todo cambia y ese afuera a los gritos se anula en el interior silencioso. El hall prologa la elegancia de la sala con </w:t>
      </w:r>
      <w:r w:rsidRPr="00392721">
        <w:rPr>
          <w:bCs/>
        </w:rPr>
        <w:t>escaleras de mármol y detalles de bronce para indicar el sector de butacas</w:t>
      </w:r>
      <w:r w:rsidRPr="00392721">
        <w:t>. Como aquellas buenas obras que en las que la primera escena da cuenta de la exquisitez de la trama por venir, </w:t>
      </w:r>
      <w:r w:rsidRPr="00392721">
        <w:rPr>
          <w:bCs/>
        </w:rPr>
        <w:t>el foyer del Liceo anticipa la elegancia de su sala bombonera.</w:t>
      </w:r>
      <w:r w:rsidRPr="00392721">
        <w:t> “Nuestra tarea es preservar ese valor del edificio, por eso hacemos foco en lo estructural y también en </w:t>
      </w:r>
      <w:r w:rsidRPr="00392721">
        <w:rPr>
          <w:bCs/>
        </w:rPr>
        <w:t>realzar algunos elementos venidos a menos como los frescos de los techos</w:t>
      </w:r>
      <w:r w:rsidRPr="00392721">
        <w:t xml:space="preserve">”, dice Tomás </w:t>
      </w:r>
      <w:proofErr w:type="spellStart"/>
      <w:r w:rsidRPr="00392721">
        <w:t>Rottemberg</w:t>
      </w:r>
      <w:proofErr w:type="spellEnd"/>
      <w:r w:rsidRPr="00392721">
        <w:t>, refiriéndose a una de las joyas del lugar. Imposible no mirar hacia</w:t>
      </w:r>
      <w:r w:rsidRPr="00392721">
        <w:rPr>
          <w:color w:val="333333"/>
        </w:rPr>
        <w:t xml:space="preserve"> arriba ni bien se pisa el patio de plateas y admirar esas </w:t>
      </w:r>
      <w:r w:rsidRPr="00392721">
        <w:t>pinturas que fueron elogiadas por el propio Berni</w:t>
      </w:r>
      <w:r w:rsidRPr="00392721">
        <w:rPr>
          <w:color w:val="333333"/>
        </w:rPr>
        <w:t>."</w:t>
      </w:r>
    </w:p>
    <w:p w:rsidR="00392721" w:rsidRDefault="00392721" w:rsidP="00392721">
      <w:pPr>
        <w:pStyle w:val="com-paragraph"/>
        <w:spacing w:line="360" w:lineRule="auto"/>
        <w:ind w:firstLine="708"/>
        <w:jc w:val="both"/>
        <w:textAlignment w:val="baseline"/>
        <w:rPr>
          <w:color w:val="333333"/>
        </w:rPr>
      </w:pPr>
      <w:r w:rsidRPr="00392721">
        <w:rPr>
          <w:color w:val="333333"/>
        </w:rPr>
        <w:t>Testigo de la historia no solo de esta Ciudad sino también de la historia del país, el Teatro Liceo</w:t>
      </w:r>
      <w:r>
        <w:rPr>
          <w:color w:val="333333"/>
        </w:rPr>
        <w:t xml:space="preserve"> es una marca registrada de nues</w:t>
      </w:r>
      <w:r w:rsidRPr="00392721">
        <w:rPr>
          <w:color w:val="333333"/>
        </w:rPr>
        <w:t xml:space="preserve">tra cultura. </w:t>
      </w:r>
    </w:p>
    <w:p w:rsidR="00392721" w:rsidRPr="00392721" w:rsidRDefault="00392721" w:rsidP="00392721">
      <w:pPr>
        <w:pStyle w:val="com-paragraph"/>
        <w:spacing w:line="360" w:lineRule="auto"/>
        <w:ind w:firstLine="708"/>
        <w:jc w:val="both"/>
        <w:textAlignment w:val="baseline"/>
      </w:pPr>
      <w:r>
        <w:rPr>
          <w:color w:val="333333"/>
        </w:rPr>
        <w:lastRenderedPageBreak/>
        <w:t>Es por todo lo</w:t>
      </w:r>
      <w:r w:rsidRPr="00392721">
        <w:rPr>
          <w:color w:val="333333"/>
        </w:rPr>
        <w:t xml:space="preserve"> expuesto que solicito la aprobación del presente Proyecto de Resolución.</w:t>
      </w:r>
    </w:p>
    <w:p w:rsidR="005E3C49" w:rsidRPr="00392721" w:rsidRDefault="005E3C49" w:rsidP="00E5658D">
      <w:pPr>
        <w:rPr>
          <w:lang w:val="es-AR"/>
        </w:rPr>
      </w:pPr>
    </w:p>
    <w:sectPr w:rsidR="005E3C49" w:rsidRPr="00392721" w:rsidSect="005E3C49">
      <w:headerReference w:type="default" r:id="rId7"/>
      <w:footerReference w:type="default" r:id="rId8"/>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F5F" w:rsidRDefault="00B04F5F">
      <w:r>
        <w:separator/>
      </w:r>
    </w:p>
  </w:endnote>
  <w:endnote w:type="continuationSeparator" w:id="0">
    <w:p w:rsidR="00B04F5F" w:rsidRDefault="00B04F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694945" w:rsidRPr="00694945">
        <w:rPr>
          <w:noProof/>
          <w:color w:val="333333"/>
          <w:sz w:val="20"/>
        </w:rPr>
        <w:t>02/03/2022 9:59:00</w:t>
      </w:r>
    </w:fldSimple>
    <w:r w:rsidRPr="001C19C4">
      <w:rPr>
        <w:color w:val="333333"/>
        <w:sz w:val="20"/>
      </w:rPr>
      <w:t xml:space="preserve">  -  Cantidad de caracteres: </w:t>
    </w:r>
    <w:fldSimple w:instr=" NUMCHARS  \* MERGEFORMAT ">
      <w:r w:rsidR="00694945" w:rsidRPr="00694945">
        <w:rPr>
          <w:noProof/>
          <w:color w:val="333333"/>
          <w:sz w:val="20"/>
        </w:rPr>
        <w:t>2550</w:t>
      </w:r>
    </w:fldSimple>
    <w:r w:rsidRPr="001C19C4">
      <w:rPr>
        <w:color w:val="333333"/>
        <w:sz w:val="20"/>
      </w:rPr>
      <w:t xml:space="preserve"> - Cantidad de palabras: </w:t>
    </w:r>
    <w:fldSimple w:instr=" NUMWORDS  \* MERGEFORMAT ">
      <w:r w:rsidR="00694945" w:rsidRPr="00694945">
        <w:rPr>
          <w:noProof/>
          <w:color w:val="333333"/>
          <w:sz w:val="20"/>
        </w:rPr>
        <w:t>526</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676A4A" w:rsidRPr="001C19C4">
      <w:rPr>
        <w:rStyle w:val="Nmerodepgina"/>
        <w:color w:val="333333"/>
      </w:rPr>
      <w:fldChar w:fldCharType="begin"/>
    </w:r>
    <w:r w:rsidRPr="001C19C4">
      <w:rPr>
        <w:rStyle w:val="Nmerodepgina"/>
        <w:color w:val="333333"/>
      </w:rPr>
      <w:instrText xml:space="preserve"> PAGE </w:instrText>
    </w:r>
    <w:r w:rsidR="00676A4A" w:rsidRPr="001C19C4">
      <w:rPr>
        <w:rStyle w:val="Nmerodepgina"/>
        <w:color w:val="333333"/>
      </w:rPr>
      <w:fldChar w:fldCharType="separate"/>
    </w:r>
    <w:r w:rsidR="00694945">
      <w:rPr>
        <w:rStyle w:val="Nmerodepgina"/>
        <w:noProof/>
        <w:color w:val="333333"/>
      </w:rPr>
      <w:t>1</w:t>
    </w:r>
    <w:r w:rsidR="00676A4A" w:rsidRPr="001C19C4">
      <w:rPr>
        <w:rStyle w:val="Nmerodepgina"/>
        <w:color w:val="333333"/>
      </w:rPr>
      <w:fldChar w:fldCharType="end"/>
    </w:r>
    <w:r w:rsidRPr="001C19C4">
      <w:rPr>
        <w:rStyle w:val="Nmerodepgina"/>
        <w:color w:val="333333"/>
      </w:rPr>
      <w:t>/</w:t>
    </w:r>
    <w:fldSimple w:instr=" NUMPAGES  \* MERGEFORMAT ">
      <w:r w:rsidR="00694945" w:rsidRPr="00694945">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F5F" w:rsidRDefault="00B04F5F">
      <w:r>
        <w:separator/>
      </w:r>
    </w:p>
  </w:footnote>
  <w:footnote w:type="continuationSeparator" w:id="0">
    <w:p w:rsidR="00B04F5F" w:rsidRDefault="00B04F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Pr>
  <w:endnotePr>
    <w:endnote w:id="-1"/>
    <w:endnote w:id="0"/>
  </w:endnotePr>
  <w:compat/>
  <w:rsids>
    <w:rsidRoot w:val="00E870AE"/>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5596"/>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2721"/>
    <w:rsid w:val="00395843"/>
    <w:rsid w:val="003A7311"/>
    <w:rsid w:val="003B39A2"/>
    <w:rsid w:val="003B471C"/>
    <w:rsid w:val="003D10AB"/>
    <w:rsid w:val="003D4000"/>
    <w:rsid w:val="003F1EFD"/>
    <w:rsid w:val="003F4249"/>
    <w:rsid w:val="00401C75"/>
    <w:rsid w:val="0040761B"/>
    <w:rsid w:val="00422C3F"/>
    <w:rsid w:val="00425635"/>
    <w:rsid w:val="004354AC"/>
    <w:rsid w:val="00446E1A"/>
    <w:rsid w:val="004847CA"/>
    <w:rsid w:val="00487D6B"/>
    <w:rsid w:val="004B7714"/>
    <w:rsid w:val="004C4B76"/>
    <w:rsid w:val="004D2D62"/>
    <w:rsid w:val="004D30D5"/>
    <w:rsid w:val="004D438B"/>
    <w:rsid w:val="004E235F"/>
    <w:rsid w:val="004F67B1"/>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03A7"/>
    <w:rsid w:val="00610ED9"/>
    <w:rsid w:val="00616F70"/>
    <w:rsid w:val="00622DE5"/>
    <w:rsid w:val="00636BE0"/>
    <w:rsid w:val="0064363E"/>
    <w:rsid w:val="00676A4A"/>
    <w:rsid w:val="006811D6"/>
    <w:rsid w:val="00690392"/>
    <w:rsid w:val="00694945"/>
    <w:rsid w:val="00695327"/>
    <w:rsid w:val="00697F98"/>
    <w:rsid w:val="006C326A"/>
    <w:rsid w:val="006C40E9"/>
    <w:rsid w:val="006D3303"/>
    <w:rsid w:val="006D5CB7"/>
    <w:rsid w:val="006E3675"/>
    <w:rsid w:val="00701938"/>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7F1909"/>
    <w:rsid w:val="008019FD"/>
    <w:rsid w:val="008034F8"/>
    <w:rsid w:val="00807934"/>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2D65"/>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4F5F"/>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A39FB"/>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870AE"/>
    <w:rsid w:val="00E91F21"/>
    <w:rsid w:val="00EB02C2"/>
    <w:rsid w:val="00EB6956"/>
    <w:rsid w:val="00EE6672"/>
    <w:rsid w:val="00EF0D22"/>
    <w:rsid w:val="00F02081"/>
    <w:rsid w:val="00F13C69"/>
    <w:rsid w:val="00F41DF6"/>
    <w:rsid w:val="00F52245"/>
    <w:rsid w:val="00F5569F"/>
    <w:rsid w:val="00F60308"/>
    <w:rsid w:val="00F640D0"/>
    <w:rsid w:val="00F75389"/>
    <w:rsid w:val="00F903E8"/>
    <w:rsid w:val="00FA0C8C"/>
    <w:rsid w:val="00FA266E"/>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7D6B"/>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character" w:styleId="Hipervnculo">
    <w:name w:val="Hyperlink"/>
    <w:basedOn w:val="Fuentedeprrafopredeter"/>
    <w:uiPriority w:val="99"/>
    <w:unhideWhenUsed/>
    <w:rsid w:val="00487D6B"/>
    <w:rPr>
      <w:color w:val="0000FF" w:themeColor="hyperlink"/>
      <w:u w:val="single"/>
    </w:rPr>
  </w:style>
  <w:style w:type="character" w:styleId="Textoennegrita">
    <w:name w:val="Strong"/>
    <w:basedOn w:val="Fuentedeprrafopredeter"/>
    <w:uiPriority w:val="22"/>
    <w:qFormat/>
    <w:rsid w:val="006103A7"/>
    <w:rPr>
      <w:b/>
      <w:bCs/>
    </w:rPr>
  </w:style>
  <w:style w:type="paragraph" w:styleId="NormalWeb">
    <w:name w:val="Normal (Web)"/>
    <w:basedOn w:val="Normal"/>
    <w:uiPriority w:val="99"/>
    <w:semiHidden/>
    <w:unhideWhenUsed/>
    <w:rsid w:val="00392721"/>
    <w:pPr>
      <w:spacing w:before="100" w:beforeAutospacing="1" w:after="100" w:afterAutospacing="1"/>
      <w:jc w:val="left"/>
    </w:pPr>
    <w:rPr>
      <w:szCs w:val="24"/>
      <w:lang w:val="es-AR" w:eastAsia="es-AR"/>
    </w:rPr>
  </w:style>
  <w:style w:type="paragraph" w:customStyle="1" w:styleId="com-paragraph">
    <w:name w:val="com-paragraph"/>
    <w:basedOn w:val="Normal"/>
    <w:rsid w:val="00392721"/>
    <w:pPr>
      <w:spacing w:before="100" w:beforeAutospacing="1" w:after="100" w:afterAutospacing="1"/>
      <w:jc w:val="left"/>
    </w:pPr>
    <w:rPr>
      <w:szCs w:val="24"/>
      <w:lang w:val="es-AR" w:eastAsia="es-A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garcia\Downloads\6be2afe5-e9df-426b-8515-eceea4b1aa5f%20(1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2240EC-6B4C-4115-9553-4B1A23EC0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(10)</Template>
  <TotalTime>1</TotalTime>
  <Pages>3</Pages>
  <Words>526</Words>
  <Characters>2550</Characters>
  <Application>Microsoft Office Word</Application>
  <DocSecurity>0</DocSecurity>
  <Lines>49</Lines>
  <Paragraphs>15</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rogarcia</dc:creator>
  <cp:lastModifiedBy>rogarcia</cp:lastModifiedBy>
  <cp:revision>6</cp:revision>
  <cp:lastPrinted>2020-02-28T17:24:00Z</cp:lastPrinted>
  <dcterms:created xsi:type="dcterms:W3CDTF">2022-02-21T16:50:00Z</dcterms:created>
  <dcterms:modified xsi:type="dcterms:W3CDTF">2022-03-03T16:41:00Z</dcterms:modified>
</cp:coreProperties>
</file>