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BB8" w:rsidRPr="00405A94" w:rsidRDefault="00AD70DF">
      <w:pPr>
        <w:spacing w:before="240" w:after="240" w:line="360" w:lineRule="auto"/>
        <w:jc w:val="center"/>
        <w:rPr>
          <w:rFonts w:ascii="Times New Roman" w:eastAsia="Calibri" w:hAnsi="Times New Roman" w:cs="Times New Roman"/>
        </w:rPr>
      </w:pPr>
      <w:r w:rsidRPr="00405A94">
        <w:rPr>
          <w:rFonts w:ascii="Times New Roman" w:eastAsia="Calibri" w:hAnsi="Times New Roman" w:cs="Times New Roman"/>
          <w:b/>
        </w:rPr>
        <w:t>PROYECTO DE RESOLUCIÓN</w:t>
      </w:r>
    </w:p>
    <w:p w:rsidR="007B6BB8" w:rsidRPr="00405A94" w:rsidRDefault="00AD70DF">
      <w:pPr>
        <w:shd w:val="clear" w:color="auto" w:fill="FFFFFF"/>
        <w:spacing w:before="240" w:line="360" w:lineRule="auto"/>
        <w:jc w:val="both"/>
        <w:rPr>
          <w:rFonts w:ascii="Times New Roman" w:eastAsia="Calibri" w:hAnsi="Times New Roman" w:cs="Times New Roman"/>
        </w:rPr>
      </w:pPr>
      <w:r w:rsidRPr="00405A94">
        <w:rPr>
          <w:rFonts w:ascii="Times New Roman" w:eastAsia="Calibri" w:hAnsi="Times New Roman" w:cs="Times New Roman"/>
        </w:rPr>
        <w:t>Artículo 1°.- La Legislatura de la Ciudad Autónoma de Buenos Aires solicita al Poder Ejecutivo que en un plazo de 30 (treinta) días de recibida la presente, y a través de los organismos que correspondan, informe sobre los siguientes puntos referidos al programa de Garantías BA que desarrolla el Instituto de la Vivienda de la Ciudad:</w:t>
      </w:r>
    </w:p>
    <w:p w:rsidR="007B6BB8" w:rsidRPr="00405A94" w:rsidRDefault="007B6BB8">
      <w:pPr>
        <w:spacing w:line="360" w:lineRule="auto"/>
        <w:rPr>
          <w:rFonts w:ascii="Times New Roman" w:eastAsia="Calibri" w:hAnsi="Times New Roman" w:cs="Times New Roman"/>
        </w:rPr>
      </w:pPr>
    </w:p>
    <w:p w:rsidR="007B6BB8" w:rsidRPr="00405A94" w:rsidRDefault="00AD70DF">
      <w:pPr>
        <w:numPr>
          <w:ilvl w:val="0"/>
          <w:numId w:val="1"/>
        </w:numPr>
        <w:spacing w:line="360" w:lineRule="auto"/>
        <w:jc w:val="both"/>
        <w:rPr>
          <w:rFonts w:ascii="Times New Roman" w:eastAsia="Calibri" w:hAnsi="Times New Roman" w:cs="Times New Roman"/>
        </w:rPr>
      </w:pPr>
      <w:r w:rsidRPr="00405A94">
        <w:rPr>
          <w:rFonts w:ascii="Times New Roman" w:eastAsia="Calibri" w:hAnsi="Times New Roman" w:cs="Times New Roman"/>
        </w:rPr>
        <w:t xml:space="preserve">Según la página del Instituto de la Vivienda de la Ciudad, el programa Garantías BA “se encuentra suspendido a causa de la crisis sanitaria por COVID-19 que afecta la presencialidad y por lo tanto la recepción de nuevas postulaciones”. Visto y considerando la implementación extendida de protocolos en áreas de gobierno, en la vuelta a las clases presenciales y en actividades de toda índole, especifique los motivos que justifican la ausencia de protocolos que permitan la atención presencial o la implementación de modalidades virtuales para la atención y recepción de postulaciones, a fin de garantizar la continuidad del programa. Detalle los motivos por los que no se ha implementado la postulación digital al programa. </w:t>
      </w:r>
    </w:p>
    <w:p w:rsidR="007B6BB8" w:rsidRPr="00405A94" w:rsidRDefault="00AD70DF">
      <w:pPr>
        <w:numPr>
          <w:ilvl w:val="0"/>
          <w:numId w:val="1"/>
        </w:numPr>
        <w:spacing w:line="360" w:lineRule="auto"/>
        <w:jc w:val="both"/>
        <w:rPr>
          <w:rFonts w:ascii="Times New Roman" w:eastAsia="Calibri" w:hAnsi="Times New Roman" w:cs="Times New Roman"/>
        </w:rPr>
      </w:pPr>
      <w:r w:rsidRPr="00405A94">
        <w:rPr>
          <w:rFonts w:ascii="Times New Roman" w:eastAsia="Calibri" w:hAnsi="Times New Roman" w:cs="Times New Roman"/>
        </w:rPr>
        <w:t>Detalle cantidad de Garantías BA gestionadas desde el inicio del Programa hasta la actualidad, considerando que desde el mes de marzo del año 2020 el Programa quedó suspendido. Especifique cantidad por año.</w:t>
      </w:r>
    </w:p>
    <w:p w:rsidR="007B6BB8" w:rsidRPr="00405A94" w:rsidRDefault="00AD70DF">
      <w:pPr>
        <w:numPr>
          <w:ilvl w:val="0"/>
          <w:numId w:val="1"/>
        </w:numPr>
        <w:spacing w:line="360" w:lineRule="auto"/>
        <w:jc w:val="both"/>
        <w:rPr>
          <w:rFonts w:ascii="Times New Roman" w:eastAsia="Calibri" w:hAnsi="Times New Roman" w:cs="Times New Roman"/>
        </w:rPr>
      </w:pPr>
      <w:r w:rsidRPr="00405A94">
        <w:rPr>
          <w:rFonts w:ascii="Times New Roman" w:eastAsia="Calibri" w:hAnsi="Times New Roman" w:cs="Times New Roman"/>
        </w:rPr>
        <w:t>Detalle cantidad de inscripciones realizadas desde el inicio del Programa y cantidad de inscripciones realizadas que no pudieron ingresar efectivamente. Especifique cantidad por año y motivos.</w:t>
      </w:r>
    </w:p>
    <w:p w:rsidR="007B6BB8" w:rsidRPr="00405A94" w:rsidRDefault="00AD70DF">
      <w:pPr>
        <w:numPr>
          <w:ilvl w:val="0"/>
          <w:numId w:val="1"/>
        </w:numPr>
        <w:spacing w:line="360" w:lineRule="auto"/>
        <w:jc w:val="both"/>
        <w:rPr>
          <w:rFonts w:ascii="Times New Roman" w:eastAsia="Calibri" w:hAnsi="Times New Roman" w:cs="Times New Roman"/>
        </w:rPr>
      </w:pPr>
      <w:r w:rsidRPr="00405A94">
        <w:rPr>
          <w:rFonts w:ascii="Times New Roman" w:eastAsia="Calibri" w:hAnsi="Times New Roman" w:cs="Times New Roman"/>
        </w:rPr>
        <w:t>Especifique el tipo de población que solicita la inscripción al Programa y que efectivamente ingresó al Programa en términos etarios, de ingresos, conformación familiar, montos de alquiler y tipo de departamento a alquilar. Indique y especifique si se observa alguna población con mayores dificultades en el acceso al mismo.</w:t>
      </w:r>
    </w:p>
    <w:p w:rsidR="007B6BB8" w:rsidRPr="00405A94" w:rsidRDefault="00AD70DF">
      <w:pPr>
        <w:numPr>
          <w:ilvl w:val="0"/>
          <w:numId w:val="1"/>
        </w:numPr>
        <w:spacing w:line="360" w:lineRule="auto"/>
        <w:jc w:val="both"/>
        <w:rPr>
          <w:rFonts w:ascii="Times New Roman" w:eastAsia="Calibri" w:hAnsi="Times New Roman" w:cs="Times New Roman"/>
        </w:rPr>
      </w:pPr>
      <w:r w:rsidRPr="00405A94">
        <w:rPr>
          <w:rFonts w:ascii="Times New Roman" w:eastAsia="Calibri" w:hAnsi="Times New Roman" w:cs="Times New Roman"/>
        </w:rPr>
        <w:t>Indique cantidad y características de garantías, seguros de caución u otros elegidas por los y las beneficiarios y beneficiarias, detallando compañía de seguro elegida.</w:t>
      </w:r>
    </w:p>
    <w:p w:rsidR="007B6BB8" w:rsidRPr="00405A94" w:rsidRDefault="00AD70DF">
      <w:pPr>
        <w:numPr>
          <w:ilvl w:val="0"/>
          <w:numId w:val="1"/>
        </w:numPr>
        <w:spacing w:line="360" w:lineRule="auto"/>
        <w:jc w:val="both"/>
        <w:rPr>
          <w:rFonts w:ascii="Times New Roman" w:eastAsia="Calibri" w:hAnsi="Times New Roman" w:cs="Times New Roman"/>
        </w:rPr>
      </w:pPr>
      <w:r w:rsidRPr="00405A94">
        <w:rPr>
          <w:rFonts w:ascii="Times New Roman" w:eastAsia="Calibri" w:hAnsi="Times New Roman" w:cs="Times New Roman"/>
        </w:rPr>
        <w:t>Indique cantidad y características, detallando monto de los mismos, de subsidios otorgados por el Instituto de la Vivienda, a fin de mejorar la accesibilidad a las Garantías. Especifique tipo de población a la que se le adjudicó, detallando conformación de grupo familiar, tipo de inmueble a alquilar, zona, monto de alquiler y característica de la garantía o seguro de caución.</w:t>
      </w:r>
    </w:p>
    <w:p w:rsidR="007B6BB8" w:rsidRPr="00405A94" w:rsidRDefault="00AD70DF">
      <w:pPr>
        <w:numPr>
          <w:ilvl w:val="0"/>
          <w:numId w:val="1"/>
        </w:numPr>
        <w:spacing w:line="360" w:lineRule="auto"/>
        <w:jc w:val="both"/>
        <w:rPr>
          <w:rFonts w:ascii="Times New Roman" w:eastAsia="Calibri" w:hAnsi="Times New Roman" w:cs="Times New Roman"/>
        </w:rPr>
      </w:pPr>
      <w:r w:rsidRPr="00405A94">
        <w:rPr>
          <w:rFonts w:ascii="Times New Roman" w:eastAsia="Calibri" w:hAnsi="Times New Roman" w:cs="Times New Roman"/>
        </w:rPr>
        <w:t>Informe cuáles son los criterios que utiliza el Instituto de la Vivienda para llevar adelante la selección de los/las beneficiarios/as de la Garantía BA.</w:t>
      </w:r>
    </w:p>
    <w:p w:rsidR="007B6BB8" w:rsidRPr="00405A94" w:rsidRDefault="00AD70DF">
      <w:pPr>
        <w:numPr>
          <w:ilvl w:val="0"/>
          <w:numId w:val="1"/>
        </w:numPr>
        <w:spacing w:line="360" w:lineRule="auto"/>
        <w:jc w:val="both"/>
        <w:rPr>
          <w:rFonts w:ascii="Times New Roman" w:eastAsia="Calibri" w:hAnsi="Times New Roman" w:cs="Times New Roman"/>
        </w:rPr>
      </w:pPr>
      <w:r w:rsidRPr="00405A94">
        <w:rPr>
          <w:rFonts w:ascii="Times New Roman" w:eastAsia="Calibri" w:hAnsi="Times New Roman" w:cs="Times New Roman"/>
        </w:rPr>
        <w:t>Informe si existe alguna modalidad de inscripción al Programa que no sea virtual. De existir, detalle la modalidad y los pasos a seguir para realizar la inscripción.</w:t>
      </w:r>
    </w:p>
    <w:p w:rsidR="007B6BB8" w:rsidRPr="00405A94" w:rsidRDefault="00AD70DF">
      <w:pPr>
        <w:numPr>
          <w:ilvl w:val="0"/>
          <w:numId w:val="1"/>
        </w:numPr>
        <w:spacing w:line="360" w:lineRule="auto"/>
        <w:jc w:val="both"/>
        <w:rPr>
          <w:rFonts w:ascii="Times New Roman" w:eastAsia="Calibri" w:hAnsi="Times New Roman" w:cs="Times New Roman"/>
        </w:rPr>
      </w:pPr>
      <w:r w:rsidRPr="00405A94">
        <w:rPr>
          <w:rFonts w:ascii="Times New Roman" w:eastAsia="Calibri" w:hAnsi="Times New Roman" w:cs="Times New Roman"/>
        </w:rPr>
        <w:lastRenderedPageBreak/>
        <w:t>Especifique cuál es el rol del IVC una vez que los/las seleccionados/as escogen una compañía para que les otorgue la garantía o seguro de caución. Indique el modo en el que interviene el IVC cuando una compañía no acepta algún/a beneficiario/a.</w:t>
      </w:r>
    </w:p>
    <w:p w:rsidR="007B6BB8" w:rsidRPr="00405A94" w:rsidRDefault="00AD70DF">
      <w:pPr>
        <w:numPr>
          <w:ilvl w:val="0"/>
          <w:numId w:val="1"/>
        </w:numPr>
        <w:spacing w:line="360" w:lineRule="auto"/>
        <w:jc w:val="both"/>
        <w:rPr>
          <w:rFonts w:ascii="Times New Roman" w:eastAsia="Calibri" w:hAnsi="Times New Roman" w:cs="Times New Roman"/>
        </w:rPr>
      </w:pPr>
      <w:r w:rsidRPr="00405A94">
        <w:rPr>
          <w:rFonts w:ascii="Times New Roman" w:eastAsia="Calibri" w:hAnsi="Times New Roman" w:cs="Times New Roman"/>
        </w:rPr>
        <w:t>Visto y considerando el aumento de los alquileres que se sucede desde el año 2020 y que una gran cantidad de familias destinan el 50% de sus ingresos para el pago del alquiler ¿El Instituto de la Vivienda realiza excepciones cuando el alquiler que se desea pagar supera el 30% del ingreso total familiar?</w:t>
      </w:r>
    </w:p>
    <w:p w:rsidR="007B6BB8" w:rsidRPr="00405A94" w:rsidRDefault="00AD70DF">
      <w:pPr>
        <w:numPr>
          <w:ilvl w:val="0"/>
          <w:numId w:val="1"/>
        </w:numPr>
        <w:spacing w:line="360" w:lineRule="auto"/>
        <w:jc w:val="both"/>
        <w:rPr>
          <w:rFonts w:ascii="Times New Roman" w:eastAsia="Calibri" w:hAnsi="Times New Roman" w:cs="Times New Roman"/>
        </w:rPr>
      </w:pPr>
      <w:r w:rsidRPr="00405A94">
        <w:rPr>
          <w:rFonts w:ascii="Times New Roman" w:eastAsia="Calibri" w:hAnsi="Times New Roman" w:cs="Times New Roman"/>
        </w:rPr>
        <w:t>Informe de qué manera interviene el Banco Ciudad en el proceso de entrega de Garantías BA. Especifique su rol y de qué manera ha intervenido desde que ha sido iniciado el Programa.</w:t>
      </w:r>
    </w:p>
    <w:p w:rsidR="007B6BB8" w:rsidRPr="00405A94" w:rsidRDefault="00AD70DF">
      <w:pPr>
        <w:shd w:val="clear" w:color="auto" w:fill="FFFFFF"/>
        <w:spacing w:before="240" w:line="360" w:lineRule="auto"/>
        <w:jc w:val="both"/>
        <w:rPr>
          <w:rFonts w:ascii="Times New Roman" w:eastAsia="Calibri" w:hAnsi="Times New Roman" w:cs="Times New Roman"/>
        </w:rPr>
      </w:pPr>
      <w:r w:rsidRPr="00405A94">
        <w:rPr>
          <w:rFonts w:ascii="Times New Roman" w:eastAsia="Calibri" w:hAnsi="Times New Roman" w:cs="Times New Roman"/>
        </w:rPr>
        <w:t xml:space="preserve"> Artículo 2°.- Comuníquese, etc. </w:t>
      </w:r>
    </w:p>
    <w:p w:rsidR="007B6BB8" w:rsidRPr="00405A94" w:rsidRDefault="007B6BB8">
      <w:pPr>
        <w:shd w:val="clear" w:color="auto" w:fill="FFFFFF"/>
        <w:spacing w:before="240" w:line="360" w:lineRule="auto"/>
        <w:jc w:val="both"/>
        <w:rPr>
          <w:rFonts w:ascii="Times New Roman" w:eastAsia="Calibri" w:hAnsi="Times New Roman" w:cs="Times New Roman"/>
        </w:rPr>
      </w:pPr>
    </w:p>
    <w:p w:rsidR="007B6BB8" w:rsidRPr="00405A94" w:rsidRDefault="007B6BB8">
      <w:pPr>
        <w:shd w:val="clear" w:color="auto" w:fill="FFFFFF"/>
        <w:spacing w:before="240" w:line="360" w:lineRule="auto"/>
        <w:jc w:val="both"/>
        <w:rPr>
          <w:rFonts w:ascii="Times New Roman" w:eastAsia="Calibri" w:hAnsi="Times New Roman" w:cs="Times New Roman"/>
        </w:rPr>
      </w:pPr>
    </w:p>
    <w:p w:rsidR="007B6BB8" w:rsidRPr="00405A94" w:rsidRDefault="007B6BB8">
      <w:pPr>
        <w:shd w:val="clear" w:color="auto" w:fill="FFFFFF"/>
        <w:spacing w:before="240" w:line="360" w:lineRule="auto"/>
        <w:jc w:val="both"/>
        <w:rPr>
          <w:rFonts w:ascii="Times New Roman" w:eastAsia="Calibri" w:hAnsi="Times New Roman" w:cs="Times New Roman"/>
        </w:rPr>
      </w:pPr>
    </w:p>
    <w:p w:rsidR="007B6BB8" w:rsidRPr="00405A94" w:rsidRDefault="007B6BB8">
      <w:pPr>
        <w:shd w:val="clear" w:color="auto" w:fill="FFFFFF"/>
        <w:spacing w:before="240" w:line="360" w:lineRule="auto"/>
        <w:jc w:val="both"/>
        <w:rPr>
          <w:rFonts w:ascii="Times New Roman" w:eastAsia="Calibri" w:hAnsi="Times New Roman" w:cs="Times New Roman"/>
        </w:rPr>
      </w:pPr>
    </w:p>
    <w:p w:rsidR="007B6BB8" w:rsidRPr="00405A94" w:rsidRDefault="007B6BB8">
      <w:pPr>
        <w:shd w:val="clear" w:color="auto" w:fill="FFFFFF"/>
        <w:spacing w:before="240" w:line="360" w:lineRule="auto"/>
        <w:jc w:val="both"/>
        <w:rPr>
          <w:rFonts w:ascii="Times New Roman" w:eastAsia="Calibri" w:hAnsi="Times New Roman" w:cs="Times New Roman"/>
        </w:rPr>
      </w:pPr>
    </w:p>
    <w:p w:rsidR="007B6BB8" w:rsidRPr="00405A94" w:rsidRDefault="007B6BB8">
      <w:pPr>
        <w:shd w:val="clear" w:color="auto" w:fill="FFFFFF"/>
        <w:spacing w:before="240" w:line="360" w:lineRule="auto"/>
        <w:jc w:val="both"/>
        <w:rPr>
          <w:rFonts w:ascii="Times New Roman" w:eastAsia="Calibri" w:hAnsi="Times New Roman" w:cs="Times New Roman"/>
        </w:rPr>
      </w:pPr>
    </w:p>
    <w:p w:rsidR="007B6BB8" w:rsidRPr="00405A94" w:rsidRDefault="007B6BB8">
      <w:pPr>
        <w:shd w:val="clear" w:color="auto" w:fill="FFFFFF"/>
        <w:spacing w:before="240" w:line="360" w:lineRule="auto"/>
        <w:jc w:val="both"/>
        <w:rPr>
          <w:rFonts w:ascii="Times New Roman" w:eastAsia="Calibri" w:hAnsi="Times New Roman" w:cs="Times New Roman"/>
        </w:rPr>
      </w:pPr>
    </w:p>
    <w:p w:rsidR="007B6BB8" w:rsidRPr="00405A94" w:rsidRDefault="007B6BB8">
      <w:pPr>
        <w:shd w:val="clear" w:color="auto" w:fill="FFFFFF"/>
        <w:spacing w:before="240" w:line="360" w:lineRule="auto"/>
        <w:jc w:val="both"/>
        <w:rPr>
          <w:rFonts w:ascii="Times New Roman" w:eastAsia="Calibri" w:hAnsi="Times New Roman" w:cs="Times New Roman"/>
        </w:rPr>
      </w:pPr>
    </w:p>
    <w:p w:rsidR="007B6BB8" w:rsidRPr="00405A94" w:rsidRDefault="007B6BB8">
      <w:pPr>
        <w:shd w:val="clear" w:color="auto" w:fill="FFFFFF"/>
        <w:spacing w:before="240" w:line="360" w:lineRule="auto"/>
        <w:jc w:val="both"/>
        <w:rPr>
          <w:rFonts w:ascii="Times New Roman" w:eastAsia="Calibri" w:hAnsi="Times New Roman" w:cs="Times New Roman"/>
        </w:rPr>
      </w:pPr>
    </w:p>
    <w:p w:rsidR="007B6BB8" w:rsidRPr="00405A94" w:rsidRDefault="007B6BB8">
      <w:pPr>
        <w:shd w:val="clear" w:color="auto" w:fill="FFFFFF"/>
        <w:spacing w:before="240" w:line="360" w:lineRule="auto"/>
        <w:jc w:val="both"/>
        <w:rPr>
          <w:rFonts w:ascii="Times New Roman" w:eastAsia="Calibri" w:hAnsi="Times New Roman" w:cs="Times New Roman"/>
        </w:rPr>
      </w:pPr>
    </w:p>
    <w:p w:rsidR="007B6BB8" w:rsidRPr="00405A94" w:rsidRDefault="007B6BB8">
      <w:pPr>
        <w:shd w:val="clear" w:color="auto" w:fill="FFFFFF"/>
        <w:spacing w:before="240" w:line="360" w:lineRule="auto"/>
        <w:jc w:val="both"/>
        <w:rPr>
          <w:rFonts w:ascii="Times New Roman" w:eastAsia="Calibri" w:hAnsi="Times New Roman" w:cs="Times New Roman"/>
        </w:rPr>
      </w:pPr>
    </w:p>
    <w:p w:rsidR="007B6BB8" w:rsidRDefault="007B6BB8">
      <w:pPr>
        <w:shd w:val="clear" w:color="auto" w:fill="FFFFFF"/>
        <w:spacing w:before="240" w:line="360" w:lineRule="auto"/>
        <w:jc w:val="both"/>
        <w:rPr>
          <w:rFonts w:ascii="Times New Roman" w:eastAsia="Calibri" w:hAnsi="Times New Roman" w:cs="Times New Roman"/>
        </w:rPr>
      </w:pPr>
    </w:p>
    <w:p w:rsidR="00405A94" w:rsidRDefault="00405A94">
      <w:pPr>
        <w:shd w:val="clear" w:color="auto" w:fill="FFFFFF"/>
        <w:spacing w:before="240" w:line="360" w:lineRule="auto"/>
        <w:jc w:val="both"/>
        <w:rPr>
          <w:rFonts w:ascii="Times New Roman" w:eastAsia="Calibri" w:hAnsi="Times New Roman" w:cs="Times New Roman"/>
        </w:rPr>
      </w:pPr>
    </w:p>
    <w:p w:rsidR="00405A94" w:rsidRDefault="00405A94">
      <w:pPr>
        <w:shd w:val="clear" w:color="auto" w:fill="FFFFFF"/>
        <w:spacing w:before="240" w:line="360" w:lineRule="auto"/>
        <w:jc w:val="both"/>
        <w:rPr>
          <w:rFonts w:ascii="Times New Roman" w:eastAsia="Calibri" w:hAnsi="Times New Roman" w:cs="Times New Roman"/>
        </w:rPr>
      </w:pPr>
    </w:p>
    <w:p w:rsidR="00405A94" w:rsidRPr="00405A94" w:rsidRDefault="00405A94">
      <w:pPr>
        <w:shd w:val="clear" w:color="auto" w:fill="FFFFFF"/>
        <w:spacing w:before="240" w:line="360" w:lineRule="auto"/>
        <w:jc w:val="both"/>
        <w:rPr>
          <w:rFonts w:ascii="Times New Roman" w:eastAsia="Calibri" w:hAnsi="Times New Roman" w:cs="Times New Roman"/>
        </w:rPr>
      </w:pPr>
    </w:p>
    <w:p w:rsidR="007B6BB8" w:rsidRPr="00405A94" w:rsidRDefault="007B6BB8">
      <w:pPr>
        <w:shd w:val="clear" w:color="auto" w:fill="FFFFFF"/>
        <w:spacing w:before="240" w:line="360" w:lineRule="auto"/>
        <w:jc w:val="both"/>
        <w:rPr>
          <w:rFonts w:ascii="Times New Roman" w:eastAsia="Calibri" w:hAnsi="Times New Roman" w:cs="Times New Roman"/>
        </w:rPr>
      </w:pPr>
    </w:p>
    <w:p w:rsidR="007B6BB8" w:rsidRPr="00405A94" w:rsidRDefault="00AD70DF">
      <w:pPr>
        <w:shd w:val="clear" w:color="auto" w:fill="FFFFFF"/>
        <w:spacing w:before="240" w:line="360" w:lineRule="auto"/>
        <w:jc w:val="center"/>
        <w:rPr>
          <w:rFonts w:ascii="Times New Roman" w:eastAsia="Calibri" w:hAnsi="Times New Roman" w:cs="Times New Roman"/>
          <w:b/>
          <w:bCs/>
        </w:rPr>
      </w:pPr>
      <w:r w:rsidRPr="00405A94">
        <w:rPr>
          <w:rFonts w:ascii="Times New Roman" w:eastAsia="Calibri" w:hAnsi="Times New Roman" w:cs="Times New Roman"/>
          <w:b/>
          <w:bCs/>
        </w:rPr>
        <w:lastRenderedPageBreak/>
        <w:t>FUNDAMENTOS</w:t>
      </w:r>
    </w:p>
    <w:p w:rsidR="007B6BB8" w:rsidRPr="00405A94" w:rsidRDefault="00AD70DF">
      <w:pPr>
        <w:shd w:val="clear" w:color="auto" w:fill="FFFFFF"/>
        <w:spacing w:before="240" w:line="360" w:lineRule="auto"/>
        <w:rPr>
          <w:rFonts w:ascii="Times New Roman" w:eastAsia="Calibri" w:hAnsi="Times New Roman" w:cs="Times New Roman"/>
        </w:rPr>
      </w:pPr>
      <w:r w:rsidRPr="00405A94">
        <w:rPr>
          <w:rFonts w:ascii="Times New Roman" w:eastAsia="Calibri" w:hAnsi="Times New Roman" w:cs="Times New Roman"/>
        </w:rPr>
        <w:t>Señor Presidente</w:t>
      </w:r>
      <w:r w:rsidR="00405A94">
        <w:rPr>
          <w:rFonts w:ascii="Times New Roman" w:eastAsia="Calibri" w:hAnsi="Times New Roman" w:cs="Times New Roman"/>
        </w:rPr>
        <w:t>,</w:t>
      </w:r>
    </w:p>
    <w:p w:rsidR="007B6BB8" w:rsidRPr="00405A94" w:rsidRDefault="00AD70DF" w:rsidP="00405A94">
      <w:pPr>
        <w:shd w:val="clear" w:color="auto" w:fill="FFFFFF"/>
        <w:spacing w:before="240" w:line="360" w:lineRule="auto"/>
        <w:ind w:firstLine="720"/>
        <w:jc w:val="both"/>
        <w:rPr>
          <w:rFonts w:ascii="Times New Roman" w:eastAsia="Calibri" w:hAnsi="Times New Roman" w:cs="Times New Roman"/>
        </w:rPr>
      </w:pPr>
      <w:r w:rsidRPr="00405A94">
        <w:rPr>
          <w:rFonts w:ascii="Times New Roman" w:eastAsia="Calibri" w:hAnsi="Times New Roman" w:cs="Times New Roman"/>
        </w:rPr>
        <w:t xml:space="preserve">En noviembre de 2018, el ejecutivo porteño lanzó el programa Garantías BA cuyo objetivo principal consistía en facilitar el acceso al alquiler de un inmueble mediante el otorgamiento de garantías bancarias o seguros de caución. Dicho programa responde a la dificultad que tienen muchos y muchas residentes de la CABA para alcanzar un requisito frecuentemente solicitado por dueños y dueñas de inmuebles: la garantía propietaria de CABA. De esta manera, el programa facilitaba el acceso a garantías bancarias o seguros de caución intermediando entre inquilinos e inquilinas y empresas a fin de alcanzar mejores condiciones de garantías y seguros que las que otorga el mercado. De este modo, el programa establece un menor costo en el acceso a una garantía o un seguro de caución, financiación en cuotas e incluye el costo del depósito. El mencionado programa fue antecedido por “Alquilar se puede” el cual otorgaba, mediante el Banco Ciudad, garantías propietarias y préstamos personales a tasa subsidiada a fin de solventar los gastos de ingreso de un alquiler.  Sin embargo, este programa fue descontinuado y reemplazado por Garantías BA, continuando solamente con la línea de otorgamiento de garantías y seguros a través de distintas empresas (El Surco Compañía de Seguros S.A., Alba Caución, Crédito y Caución, Río Uruguay Seguros, Triunfo Seguros, Foms Seguros, Nivel Seguros, Provincia Seguros, La Perseverancia Seguros). </w:t>
      </w:r>
    </w:p>
    <w:p w:rsidR="007B6BB8" w:rsidRPr="00405A94" w:rsidRDefault="00AD70DF" w:rsidP="00405A94">
      <w:pPr>
        <w:shd w:val="clear" w:color="auto" w:fill="FFFFFF"/>
        <w:spacing w:before="240" w:line="360" w:lineRule="auto"/>
        <w:ind w:firstLine="720"/>
        <w:jc w:val="both"/>
        <w:rPr>
          <w:rFonts w:ascii="Times New Roman" w:eastAsia="Calibri" w:hAnsi="Times New Roman" w:cs="Times New Roman"/>
        </w:rPr>
      </w:pPr>
      <w:r w:rsidRPr="00405A94">
        <w:rPr>
          <w:rFonts w:ascii="Times New Roman" w:eastAsia="Calibri" w:hAnsi="Times New Roman" w:cs="Times New Roman"/>
        </w:rPr>
        <w:t xml:space="preserve">Desde el inicio de la pandemia por el virus SARS- CoV-2, el programa Garantías BA se encuentra suspendido y a la fecha no se ha dispuesto ningún mecanismo alternativo por el cual poder postularse y acceder a sus beneficios. El contexto pandémico en el cual continuamos estando y los importantes aumentos que han tenido los alquileres durante el año 2020 vuelve muy necesaria la reanudación del programa a fin de generar mayor accesibilidad al alquiler de un inmueble, desarrollando políticas que colaboren con el principio de acceso a una vivienda digna y un hábitat adecuado como establece el artículo 31 de la Constitución de la Ciudad. A modo ilustrativo, desde febrero de 2020 a febrero de 2021 (último dato disponible), el precio promedio del metro cuadrado de departamentos en alquiler tanto a estrenar como usado, aumentó un 155% para departamentos de 1 ambiente, un 160% para departamentos de 2 ambientes y un 167% para departamentos de 3 ambientes, según muestran los datos relevados por la Dirección General de Estadística y Censos del Gobierno de la Ciudad de Buenos Aires. De este modo, el valor promedio de un departamento de 2 ambientes usado en febrero de 2020 era de $ 17.815.-, mientras que para febrero de 2021, el valor promedio ascendía a unos $ 28.597.- El importante aumento de valor en el que se encuentran los alquileres durante este último período exige el robustecimiento de políticas que faciliten el acceso y puedan garantizar la vivienda para todos y todas aquellas que residen en la Ciudad. La pandemia iniciada en 2020 ha vuelto a poner en agenda la importancia de la vivienda como derecho fundamental </w:t>
      </w:r>
      <w:r w:rsidRPr="00405A94">
        <w:rPr>
          <w:rFonts w:ascii="Times New Roman" w:eastAsia="Calibri" w:hAnsi="Times New Roman" w:cs="Times New Roman"/>
        </w:rPr>
        <w:lastRenderedPageBreak/>
        <w:t xml:space="preserve">para el desarrollo de la vida y como garantía de salud, de acceso a los servicios básicos y al desarrollo integral de sus habitantes. </w:t>
      </w:r>
    </w:p>
    <w:p w:rsidR="007B6BB8" w:rsidRPr="00405A94" w:rsidRDefault="00AD70DF">
      <w:pPr>
        <w:spacing w:before="240" w:after="240" w:line="360" w:lineRule="auto"/>
        <w:ind w:firstLine="720"/>
        <w:jc w:val="both"/>
        <w:rPr>
          <w:rFonts w:ascii="Times New Roman" w:eastAsia="Calibri" w:hAnsi="Times New Roman" w:cs="Times New Roman"/>
        </w:rPr>
      </w:pPr>
      <w:r w:rsidRPr="00405A94">
        <w:rPr>
          <w:rFonts w:ascii="Times New Roman" w:eastAsia="Calibri" w:hAnsi="Times New Roman" w:cs="Times New Roman"/>
        </w:rPr>
        <w:t>En este sentido, consideramos de suma importancia que el Gobierno de la Ciudad de Buenos Aires ofrezca información detallada respecto a la implementación y suspensión del mencionado programa.</w:t>
      </w:r>
    </w:p>
    <w:p w:rsidR="007B6BB8" w:rsidRPr="00405A94" w:rsidRDefault="00AD70DF">
      <w:pPr>
        <w:spacing w:before="240" w:after="240" w:line="360" w:lineRule="auto"/>
        <w:ind w:firstLine="720"/>
        <w:jc w:val="both"/>
        <w:rPr>
          <w:rFonts w:ascii="Times New Roman" w:eastAsia="Calibri" w:hAnsi="Times New Roman" w:cs="Times New Roman"/>
        </w:rPr>
      </w:pPr>
      <w:r w:rsidRPr="00405A94">
        <w:rPr>
          <w:rFonts w:ascii="Times New Roman" w:eastAsia="Calibri" w:hAnsi="Times New Roman" w:cs="Times New Roman"/>
        </w:rPr>
        <w:t>Por los motivos expuestos, solicitamos la aprobación de la presente resolución.</w:t>
      </w:r>
    </w:p>
    <w:p w:rsidR="007B6BB8" w:rsidRPr="00405A94" w:rsidRDefault="007B6BB8">
      <w:pPr>
        <w:shd w:val="clear" w:color="auto" w:fill="FFFFFF"/>
        <w:spacing w:before="240" w:line="360" w:lineRule="auto"/>
        <w:jc w:val="both"/>
        <w:rPr>
          <w:rFonts w:ascii="Times New Roman" w:eastAsia="Calibri" w:hAnsi="Times New Roman" w:cs="Times New Roman"/>
        </w:rPr>
      </w:pPr>
    </w:p>
    <w:sectPr w:rsidR="007B6BB8" w:rsidRPr="00405A94" w:rsidSect="00A160A3">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28EB" w:rsidRDefault="00CA28EB" w:rsidP="00405A94">
      <w:pPr>
        <w:spacing w:line="240" w:lineRule="auto"/>
      </w:pPr>
      <w:r>
        <w:separator/>
      </w:r>
    </w:p>
  </w:endnote>
  <w:endnote w:type="continuationSeparator" w:id="1">
    <w:p w:rsidR="00CA28EB" w:rsidRDefault="00CA28EB" w:rsidP="00405A9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3C3" w:rsidRDefault="00F913C3">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94" w:rsidRPr="005A59C8" w:rsidRDefault="00405A94" w:rsidP="00405A94">
    <w:pPr>
      <w:pStyle w:val="Piedepgina"/>
      <w:rPr>
        <w:color w:val="333333"/>
        <w:sz w:val="20"/>
      </w:rPr>
    </w:pPr>
    <w:r w:rsidRPr="005A59C8">
      <w:rPr>
        <w:color w:val="333333"/>
        <w:sz w:val="20"/>
      </w:rPr>
      <w:t xml:space="preserve">Último cambio: </w:t>
    </w:r>
    <w:fldSimple w:instr=" SAVEDATE  \* MERGEFORMAT ">
      <w:r w:rsidR="005C3086" w:rsidRPr="005C3086">
        <w:rPr>
          <w:noProof/>
          <w:color w:val="333333"/>
          <w:sz w:val="20"/>
        </w:rPr>
        <w:t>7/3/2022 11:37:00</w:t>
      </w:r>
    </w:fldSimple>
    <w:r w:rsidRPr="005A59C8">
      <w:rPr>
        <w:color w:val="333333"/>
        <w:sz w:val="20"/>
      </w:rPr>
      <w:t xml:space="preserve">  -  Cantidad de caracteres: </w:t>
    </w:r>
    <w:fldSimple w:instr=" NUMCHARS  \* MERGEFORMAT ">
      <w:r w:rsidR="005C3086" w:rsidRPr="005C3086">
        <w:rPr>
          <w:noProof/>
          <w:color w:val="333333"/>
          <w:sz w:val="20"/>
        </w:rPr>
        <w:t>5852</w:t>
      </w:r>
    </w:fldSimple>
    <w:r w:rsidRPr="005A59C8">
      <w:rPr>
        <w:color w:val="333333"/>
        <w:sz w:val="20"/>
      </w:rPr>
      <w:t xml:space="preserve"> - Cantidad de palabras: </w:t>
    </w:r>
    <w:fldSimple w:instr=" NUMWORDS  \* MERGEFORMAT ">
      <w:r w:rsidR="005C3086" w:rsidRPr="005C3086">
        <w:rPr>
          <w:noProof/>
          <w:color w:val="333333"/>
          <w:sz w:val="20"/>
        </w:rPr>
        <w:t>1117</w:t>
      </w:r>
    </w:fldSimple>
  </w:p>
  <w:p w:rsidR="00405A94" w:rsidRPr="00405A94" w:rsidRDefault="00405A94" w:rsidP="00405A94">
    <w:pPr>
      <w:pBdr>
        <w:top w:val="nil"/>
        <w:left w:val="nil"/>
        <w:bottom w:val="nil"/>
        <w:right w:val="nil"/>
        <w:between w:val="nil"/>
      </w:pBdr>
      <w:tabs>
        <w:tab w:val="center" w:pos="4419"/>
        <w:tab w:val="right" w:pos="8838"/>
        <w:tab w:val="left" w:pos="3565"/>
      </w:tabs>
      <w:rPr>
        <w:color w:val="333333"/>
      </w:rPr>
    </w:pPr>
    <w:r>
      <w:rPr>
        <w:color w:val="333333"/>
        <w:sz w:val="20"/>
        <w:szCs w:val="20"/>
      </w:rPr>
      <w:tab/>
      <w:t>Pág.</w:t>
    </w:r>
    <w:r w:rsidR="00A160A3">
      <w:rPr>
        <w:color w:val="333333"/>
      </w:rPr>
      <w:fldChar w:fldCharType="begin"/>
    </w:r>
    <w:r>
      <w:rPr>
        <w:color w:val="333333"/>
      </w:rPr>
      <w:instrText>PAGE</w:instrText>
    </w:r>
    <w:r w:rsidR="00A160A3">
      <w:rPr>
        <w:color w:val="333333"/>
      </w:rPr>
      <w:fldChar w:fldCharType="separate"/>
    </w:r>
    <w:r w:rsidR="005C3086">
      <w:rPr>
        <w:noProof/>
        <w:color w:val="333333"/>
      </w:rPr>
      <w:t>1</w:t>
    </w:r>
    <w:r w:rsidR="00A160A3">
      <w:rPr>
        <w:color w:val="333333"/>
      </w:rPr>
      <w:fldChar w:fldCharType="end"/>
    </w:r>
    <w:r>
      <w:rPr>
        <w:color w:val="333333"/>
      </w:rPr>
      <w:t>/</w:t>
    </w:r>
    <w:r w:rsidR="00A160A3">
      <w:rPr>
        <w:color w:val="000000"/>
      </w:rPr>
      <w:fldChar w:fldCharType="begin"/>
    </w:r>
    <w:r>
      <w:rPr>
        <w:color w:val="000000"/>
      </w:rPr>
      <w:instrText>NUMPAGES</w:instrText>
    </w:r>
    <w:r w:rsidR="00A160A3">
      <w:rPr>
        <w:color w:val="000000"/>
      </w:rPr>
      <w:fldChar w:fldCharType="separate"/>
    </w:r>
    <w:r w:rsidR="005C3086">
      <w:rPr>
        <w:noProof/>
        <w:color w:val="000000"/>
      </w:rPr>
      <w:t>4</w:t>
    </w:r>
    <w:r w:rsidR="00A160A3">
      <w:rPr>
        <w:color w:val="00000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3C3" w:rsidRDefault="00F913C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28EB" w:rsidRDefault="00CA28EB" w:rsidP="00405A94">
      <w:pPr>
        <w:spacing w:line="240" w:lineRule="auto"/>
      </w:pPr>
      <w:r>
        <w:separator/>
      </w:r>
    </w:p>
  </w:footnote>
  <w:footnote w:type="continuationSeparator" w:id="1">
    <w:p w:rsidR="00CA28EB" w:rsidRDefault="00CA28EB" w:rsidP="00405A9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3C3" w:rsidRDefault="00F913C3">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94" w:rsidRDefault="00405A94">
    <w:pPr>
      <w:pStyle w:val="Encabezado"/>
    </w:pPr>
    <w:r>
      <w:rPr>
        <w:noProof/>
        <w:color w:val="000000"/>
        <w:lang w:val="es-AR"/>
      </w:rPr>
      <w:drawing>
        <wp:anchor distT="0" distB="0" distL="114300" distR="114300" simplePos="0" relativeHeight="251659264" behindDoc="0" locked="0" layoutInCell="1" allowOverlap="1">
          <wp:simplePos x="0" y="0"/>
          <wp:positionH relativeFrom="column">
            <wp:posOffset>1898650</wp:posOffset>
          </wp:positionH>
          <wp:positionV relativeFrom="paragraph">
            <wp:posOffset>-184150</wp:posOffset>
          </wp:positionV>
          <wp:extent cx="1885950" cy="342900"/>
          <wp:effectExtent l="0" t="0" r="0" b="0"/>
          <wp:wrapSquare wrapText="bothSides"/>
          <wp:docPr id="1" name="image1.jpg" descr="logo1.jpg"/>
          <wp:cNvGraphicFramePr/>
          <a:graphic xmlns:a="http://schemas.openxmlformats.org/drawingml/2006/main">
            <a:graphicData uri="http://schemas.openxmlformats.org/drawingml/2006/picture">
              <pic:pic xmlns:pic="http://schemas.openxmlformats.org/drawingml/2006/picture">
                <pic:nvPicPr>
                  <pic:cNvPr id="0" name="image1.jpg" descr="logo1.jpg"/>
                  <pic:cNvPicPr preferRelativeResize="0"/>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1885950" cy="342900"/>
                  </a:xfrm>
                  <a:prstGeom prst="rect">
                    <a:avLst/>
                  </a:prstGeom>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3C3" w:rsidRDefault="00F913C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01198"/>
    <w:multiLevelType w:val="multilevel"/>
    <w:tmpl w:val="432EA4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5122"/>
  </w:hdrShapeDefaults>
  <w:footnotePr>
    <w:footnote w:id="0"/>
    <w:footnote w:id="1"/>
  </w:footnotePr>
  <w:endnotePr>
    <w:endnote w:id="0"/>
    <w:endnote w:id="1"/>
  </w:endnotePr>
  <w:compat/>
  <w:rsids>
    <w:rsidRoot w:val="007B6BB8"/>
    <w:rsid w:val="00405A94"/>
    <w:rsid w:val="005C3086"/>
    <w:rsid w:val="007B6BB8"/>
    <w:rsid w:val="00A160A3"/>
    <w:rsid w:val="00AD70DF"/>
    <w:rsid w:val="00AE0E69"/>
    <w:rsid w:val="00CA28EB"/>
    <w:rsid w:val="00F913C3"/>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s-A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0A3"/>
  </w:style>
  <w:style w:type="paragraph" w:styleId="Ttulo1">
    <w:name w:val="heading 1"/>
    <w:basedOn w:val="Normal"/>
    <w:next w:val="Normal"/>
    <w:uiPriority w:val="9"/>
    <w:qFormat/>
    <w:rsid w:val="00A160A3"/>
    <w:pPr>
      <w:keepNext/>
      <w:keepLines/>
      <w:spacing w:before="400" w:after="120"/>
      <w:outlineLvl w:val="0"/>
    </w:pPr>
    <w:rPr>
      <w:sz w:val="40"/>
      <w:szCs w:val="40"/>
    </w:rPr>
  </w:style>
  <w:style w:type="paragraph" w:styleId="Ttulo2">
    <w:name w:val="heading 2"/>
    <w:basedOn w:val="Normal"/>
    <w:next w:val="Normal"/>
    <w:uiPriority w:val="9"/>
    <w:semiHidden/>
    <w:unhideWhenUsed/>
    <w:qFormat/>
    <w:rsid w:val="00A160A3"/>
    <w:pPr>
      <w:keepNext/>
      <w:keepLines/>
      <w:spacing w:before="360" w:after="120"/>
      <w:outlineLvl w:val="1"/>
    </w:pPr>
    <w:rPr>
      <w:sz w:val="32"/>
      <w:szCs w:val="32"/>
    </w:rPr>
  </w:style>
  <w:style w:type="paragraph" w:styleId="Ttulo3">
    <w:name w:val="heading 3"/>
    <w:basedOn w:val="Normal"/>
    <w:next w:val="Normal"/>
    <w:uiPriority w:val="9"/>
    <w:semiHidden/>
    <w:unhideWhenUsed/>
    <w:qFormat/>
    <w:rsid w:val="00A160A3"/>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rsid w:val="00A160A3"/>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rsid w:val="00A160A3"/>
    <w:pPr>
      <w:keepNext/>
      <w:keepLines/>
      <w:spacing w:before="240" w:after="80"/>
      <w:outlineLvl w:val="4"/>
    </w:pPr>
    <w:rPr>
      <w:color w:val="666666"/>
    </w:rPr>
  </w:style>
  <w:style w:type="paragraph" w:styleId="Ttulo6">
    <w:name w:val="heading 6"/>
    <w:basedOn w:val="Normal"/>
    <w:next w:val="Normal"/>
    <w:uiPriority w:val="9"/>
    <w:semiHidden/>
    <w:unhideWhenUsed/>
    <w:qFormat/>
    <w:rsid w:val="00A160A3"/>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A160A3"/>
    <w:tblPr>
      <w:tblCellMar>
        <w:top w:w="0" w:type="dxa"/>
        <w:left w:w="0" w:type="dxa"/>
        <w:bottom w:w="0" w:type="dxa"/>
        <w:right w:w="0" w:type="dxa"/>
      </w:tblCellMar>
    </w:tblPr>
  </w:style>
  <w:style w:type="paragraph" w:styleId="Ttulo">
    <w:name w:val="Title"/>
    <w:basedOn w:val="Normal"/>
    <w:next w:val="Normal"/>
    <w:uiPriority w:val="10"/>
    <w:qFormat/>
    <w:rsid w:val="00A160A3"/>
    <w:pPr>
      <w:keepNext/>
      <w:keepLines/>
      <w:spacing w:after="60"/>
    </w:pPr>
    <w:rPr>
      <w:sz w:val="52"/>
      <w:szCs w:val="52"/>
    </w:rPr>
  </w:style>
  <w:style w:type="paragraph" w:styleId="Subttulo">
    <w:name w:val="Subtitle"/>
    <w:basedOn w:val="Normal"/>
    <w:next w:val="Normal"/>
    <w:uiPriority w:val="11"/>
    <w:qFormat/>
    <w:rsid w:val="00A160A3"/>
    <w:pPr>
      <w:keepNext/>
      <w:keepLines/>
      <w:spacing w:after="320"/>
    </w:pPr>
    <w:rPr>
      <w:color w:val="666666"/>
      <w:sz w:val="30"/>
      <w:szCs w:val="30"/>
    </w:rPr>
  </w:style>
  <w:style w:type="paragraph" w:styleId="Encabezado">
    <w:name w:val="header"/>
    <w:basedOn w:val="Normal"/>
    <w:link w:val="EncabezadoCar"/>
    <w:uiPriority w:val="99"/>
    <w:unhideWhenUsed/>
    <w:rsid w:val="00405A94"/>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405A94"/>
  </w:style>
  <w:style w:type="paragraph" w:styleId="Piedepgina">
    <w:name w:val="footer"/>
    <w:basedOn w:val="Normal"/>
    <w:link w:val="PiedepginaCar"/>
    <w:uiPriority w:val="99"/>
    <w:unhideWhenUsed/>
    <w:rsid w:val="00405A94"/>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05A94"/>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1117</Words>
  <Characters>5852</Characters>
  <Application>Microsoft Office Word</Application>
  <DocSecurity>0</DocSecurity>
  <Lines>101</Lines>
  <Paragraphs>20</Paragraphs>
  <ScaleCrop>false</ScaleCrop>
  <Company/>
  <LinksUpToDate>false</LinksUpToDate>
  <CharactersWithSpaces>6955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ansegovia</cp:lastModifiedBy>
  <cp:revision>3</cp:revision>
  <dcterms:created xsi:type="dcterms:W3CDTF">2022-03-07T14:37:00Z</dcterms:created>
  <dcterms:modified xsi:type="dcterms:W3CDTF">2022-03-07T14:38:00Z</dcterms:modified>
</cp:coreProperties>
</file>