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8EC" w:rsidRPr="005115C2" w:rsidRDefault="008958EC" w:rsidP="008958EC">
      <w:pPr>
        <w:rPr>
          <w:lang w:val="es-MX"/>
        </w:rPr>
      </w:pPr>
    </w:p>
    <w:p w:rsidR="008958EC" w:rsidRPr="005115C2" w:rsidRDefault="008958EC" w:rsidP="008958EC">
      <w:pPr>
        <w:rPr>
          <w:lang w:val="es-MX"/>
        </w:rPr>
      </w:pPr>
    </w:p>
    <w:p w:rsidR="008958EC" w:rsidRPr="005115C2" w:rsidRDefault="008958EC" w:rsidP="008958EC">
      <w:pPr>
        <w:rPr>
          <w:lang w:val="es-MX"/>
        </w:rPr>
      </w:pPr>
      <w:r w:rsidRPr="005115C2">
        <w:rPr>
          <w:lang w:val="es-MX"/>
        </w:rPr>
        <w:tab/>
      </w:r>
    </w:p>
    <w:p w:rsidR="008958EC" w:rsidRPr="005115C2" w:rsidRDefault="008958EC" w:rsidP="008958EC">
      <w:pPr>
        <w:jc w:val="center"/>
        <w:rPr>
          <w:b/>
          <w:lang w:val="es-MX"/>
        </w:rPr>
      </w:pPr>
      <w:bookmarkStart w:id="0" w:name="PResolución"/>
      <w:bookmarkEnd w:id="0"/>
      <w:r w:rsidRPr="005115C2">
        <w:rPr>
          <w:b/>
          <w:lang w:val="es-MX"/>
        </w:rPr>
        <w:t xml:space="preserve">PROYECTO DE </w:t>
      </w:r>
      <w:r>
        <w:rPr>
          <w:b/>
          <w:lang w:val="es-MX"/>
        </w:rPr>
        <w:t>DECLARACION</w:t>
      </w:r>
    </w:p>
    <w:p w:rsidR="008958EC" w:rsidRPr="005115C2" w:rsidRDefault="008958EC" w:rsidP="008958EC">
      <w:pPr>
        <w:rPr>
          <w:b/>
          <w:lang w:val="es-MX"/>
        </w:rPr>
      </w:pPr>
    </w:p>
    <w:p w:rsidR="008958EC" w:rsidRPr="002670A9" w:rsidRDefault="008958EC" w:rsidP="008958EC">
      <w:pPr>
        <w:pStyle w:val="NormalWeb"/>
        <w:jc w:val="both"/>
        <w:textAlignment w:val="baseline"/>
        <w:rPr>
          <w:color w:val="000000"/>
        </w:rPr>
      </w:pPr>
    </w:p>
    <w:p w:rsidR="008958EC" w:rsidRDefault="008958EC" w:rsidP="008958EC">
      <w:pPr>
        <w:rPr>
          <w:szCs w:val="24"/>
        </w:rPr>
      </w:pPr>
      <w:r w:rsidRPr="002670A9">
        <w:rPr>
          <w:szCs w:val="24"/>
        </w:rPr>
        <w:t>La Legislatura de la Ciudad de Buenos Aires adhiere al Decenio de la Naciones Unidas del Envejecimiento Saludable 2020-2030.</w:t>
      </w:r>
    </w:p>
    <w:p w:rsidR="008958EC" w:rsidRDefault="008958EC" w:rsidP="008958EC">
      <w:pPr>
        <w:rPr>
          <w:szCs w:val="24"/>
        </w:rPr>
      </w:pPr>
    </w:p>
    <w:p w:rsidR="008958EC" w:rsidRDefault="008958EC" w:rsidP="008958EC">
      <w:pPr>
        <w:rPr>
          <w:szCs w:val="24"/>
        </w:rPr>
      </w:pPr>
    </w:p>
    <w:p w:rsidR="008958EC" w:rsidRDefault="008958EC" w:rsidP="008958EC">
      <w:pPr>
        <w:pStyle w:val="NormalWeb"/>
        <w:jc w:val="both"/>
        <w:textAlignment w:val="baseline"/>
        <w:rPr>
          <w:b/>
          <w:color w:val="000000"/>
        </w:rPr>
      </w:pPr>
    </w:p>
    <w:p w:rsidR="008958EC" w:rsidRDefault="008958EC" w:rsidP="008958EC">
      <w:pPr>
        <w:pStyle w:val="NormalWeb"/>
        <w:jc w:val="both"/>
        <w:textAlignment w:val="baseline"/>
        <w:rPr>
          <w:b/>
          <w:color w:val="000000"/>
        </w:rPr>
      </w:pPr>
    </w:p>
    <w:p w:rsidR="008958EC" w:rsidRDefault="008958EC" w:rsidP="008958EC">
      <w:pPr>
        <w:pStyle w:val="NormalWeb"/>
        <w:jc w:val="both"/>
        <w:textAlignment w:val="baseline"/>
        <w:rPr>
          <w:b/>
          <w:color w:val="000000"/>
        </w:rPr>
      </w:pPr>
    </w:p>
    <w:p w:rsidR="008958EC" w:rsidRDefault="008958EC" w:rsidP="008958EC">
      <w:pPr>
        <w:pStyle w:val="NormalWeb"/>
        <w:jc w:val="both"/>
        <w:textAlignment w:val="baseline"/>
        <w:rPr>
          <w:b/>
          <w:color w:val="000000"/>
        </w:rPr>
      </w:pPr>
    </w:p>
    <w:p w:rsidR="008958EC" w:rsidRDefault="008958EC" w:rsidP="008958EC">
      <w:pPr>
        <w:pStyle w:val="NormalWeb"/>
        <w:jc w:val="both"/>
        <w:textAlignment w:val="baseline"/>
        <w:rPr>
          <w:b/>
          <w:color w:val="000000"/>
        </w:rPr>
      </w:pPr>
    </w:p>
    <w:p w:rsidR="008958EC" w:rsidRDefault="008958EC" w:rsidP="008958EC">
      <w:pPr>
        <w:pStyle w:val="NormalWeb"/>
        <w:jc w:val="both"/>
        <w:textAlignment w:val="baseline"/>
        <w:rPr>
          <w:b/>
          <w:color w:val="000000"/>
        </w:rPr>
      </w:pPr>
      <w:r>
        <w:rPr>
          <w:b/>
          <w:color w:val="000000"/>
        </w:rPr>
        <w:br/>
      </w:r>
    </w:p>
    <w:p w:rsidR="008958EC" w:rsidRPr="002670A9" w:rsidRDefault="008958EC" w:rsidP="008958EC">
      <w:pPr>
        <w:pStyle w:val="NormalWeb"/>
        <w:jc w:val="both"/>
        <w:textAlignment w:val="baseline"/>
        <w:rPr>
          <w:b/>
          <w:color w:val="000000"/>
        </w:rPr>
      </w:pPr>
      <w:r>
        <w:rPr>
          <w:b/>
          <w:color w:val="000000"/>
        </w:rPr>
        <w:br w:type="page"/>
      </w:r>
      <w:r w:rsidRPr="002670A9">
        <w:rPr>
          <w:b/>
          <w:color w:val="000000"/>
        </w:rPr>
        <w:lastRenderedPageBreak/>
        <w:t>Fundamentos:</w:t>
      </w:r>
    </w:p>
    <w:p w:rsidR="008958EC" w:rsidRPr="002670A9" w:rsidRDefault="008958EC" w:rsidP="008958EC">
      <w:pPr>
        <w:pStyle w:val="NormalWeb"/>
        <w:jc w:val="both"/>
        <w:textAlignment w:val="baseline"/>
        <w:rPr>
          <w:color w:val="000000"/>
        </w:rPr>
      </w:pPr>
      <w:r w:rsidRPr="002670A9">
        <w:rPr>
          <w:color w:val="000000"/>
        </w:rPr>
        <w:t>Señor Presidente:</w:t>
      </w:r>
    </w:p>
    <w:p w:rsidR="008958EC" w:rsidRPr="002670A9" w:rsidRDefault="008958EC" w:rsidP="008958EC">
      <w:pPr>
        <w:pStyle w:val="NormalWeb"/>
        <w:jc w:val="both"/>
        <w:textAlignment w:val="baseline"/>
        <w:rPr>
          <w:color w:val="000000"/>
        </w:rPr>
      </w:pPr>
      <w:r w:rsidRPr="002670A9">
        <w:t>La presente iniciativa tiene por objeto adherir al Decenio de las Naciones Unidas del Envejecimiento Saludable 202</w:t>
      </w:r>
      <w:r>
        <w:t>0</w:t>
      </w:r>
      <w:r w:rsidRPr="002670A9">
        <w:t>-2030.</w:t>
      </w:r>
    </w:p>
    <w:p w:rsidR="008958EC" w:rsidRPr="002670A9" w:rsidRDefault="008958EC" w:rsidP="008958EC">
      <w:pPr>
        <w:pStyle w:val="NormalWeb"/>
        <w:jc w:val="both"/>
        <w:textAlignment w:val="baseline"/>
        <w:rPr>
          <w:color w:val="000000"/>
        </w:rPr>
      </w:pPr>
      <w:r w:rsidRPr="002670A9">
        <w:rPr>
          <w:color w:val="000000"/>
        </w:rPr>
        <w:t>Naciones Unidas ha declarado la Década del Envejecimiento Saludable (2020-2030), con el objetivo de apoyar el envejecimiento saludable e impulsar la acción internacional para mejorar, tanto la vida de las personas mayores, como la de sus familias y comunidades, no sólo en época de COVID-19</w:t>
      </w:r>
      <w:r>
        <w:rPr>
          <w:color w:val="000000"/>
        </w:rPr>
        <w:t xml:space="preserve"> sino de aquí en adelante</w:t>
      </w:r>
      <w:r w:rsidRPr="002670A9">
        <w:rPr>
          <w:color w:val="000000"/>
        </w:rPr>
        <w:t>.</w:t>
      </w:r>
    </w:p>
    <w:p w:rsidR="008958EC" w:rsidRPr="002670A9" w:rsidRDefault="008958EC" w:rsidP="008958EC">
      <w:pPr>
        <w:pStyle w:val="NormalWeb"/>
        <w:jc w:val="both"/>
        <w:textAlignment w:val="baseline"/>
        <w:rPr>
          <w:color w:val="000000"/>
        </w:rPr>
      </w:pPr>
      <w:r w:rsidRPr="002670A9">
        <w:rPr>
          <w:color w:val="000000"/>
        </w:rPr>
        <w:t>Facilitar la capacidad de las personas mayores para participar en la sociedad, prestarles una atención integral y unos servicios de salud primaria es vital para que la experiencia de la vejez sea lo más saludable posible y que, de esta manera, puedan aprovechar todas las oportunidades que se les brinden en esta etapa.</w:t>
      </w:r>
    </w:p>
    <w:p w:rsidR="008958EC" w:rsidRPr="002670A9" w:rsidRDefault="008958EC" w:rsidP="008958EC">
      <w:pPr>
        <w:pStyle w:val="NormalWeb"/>
        <w:jc w:val="both"/>
        <w:textAlignment w:val="baseline"/>
        <w:rPr>
          <w:color w:val="000000"/>
        </w:rPr>
      </w:pPr>
      <w:r w:rsidRPr="002670A9">
        <w:rPr>
          <w:color w:val="000000"/>
        </w:rPr>
        <w:t>La resolución de la ONU muestra cierta preocupación, ya que, a pesar de la previsibilidad del envejecimiento de la población, el mundo no está preparado para responder a los derechos y necesidades de las personas mayores.</w:t>
      </w:r>
    </w:p>
    <w:p w:rsidR="008958EC" w:rsidRPr="002670A9" w:rsidRDefault="008958EC" w:rsidP="008958EC">
      <w:pPr>
        <w:pStyle w:val="NormalWeb"/>
        <w:jc w:val="both"/>
        <w:textAlignment w:val="baseline"/>
        <w:rPr>
          <w:color w:val="000000"/>
        </w:rPr>
      </w:pPr>
      <w:r w:rsidRPr="002670A9">
        <w:rPr>
          <w:color w:val="000000"/>
        </w:rPr>
        <w:t>Con la colaboración de la Organización Mundial de la Salud, se alienta a los gobiernos, a la sociedad civil, al sector privado y a los medios de comunicación a apoyar activamente los objetivos de esta iniciativa.</w:t>
      </w:r>
    </w:p>
    <w:p w:rsidR="008958EC" w:rsidRPr="002670A9" w:rsidRDefault="008958EC" w:rsidP="008958EC">
      <w:pPr>
        <w:pStyle w:val="NormalWeb"/>
        <w:jc w:val="both"/>
        <w:textAlignment w:val="baseline"/>
        <w:rPr>
          <w:color w:val="000000"/>
        </w:rPr>
      </w:pPr>
      <w:r w:rsidRPr="002670A9">
        <w:rPr>
          <w:color w:val="000000"/>
        </w:rPr>
        <w:t>El documento reconoce que el envejecimiento de la población repercute en nuestros sistemas de salud, pero también en muchos otros aspectos de la sociedad, incluidos los mercados laborales y financieros y la demanda de bienes y servicios, como la educación, la vivienda, la atención a largo plazo, la protección social y la información.</w:t>
      </w:r>
    </w:p>
    <w:p w:rsidR="008958EC" w:rsidRPr="002670A9" w:rsidRDefault="008958EC" w:rsidP="008958EC">
      <w:pPr>
        <w:spacing w:before="100" w:beforeAutospacing="1" w:after="100" w:afterAutospacing="1"/>
        <w:rPr>
          <w:szCs w:val="24"/>
        </w:rPr>
      </w:pPr>
      <w:r w:rsidRPr="002670A9">
        <w:rPr>
          <w:szCs w:val="24"/>
        </w:rPr>
        <w:t>El Decenio del Envejecimiento Saludable</w:t>
      </w:r>
      <w:r>
        <w:rPr>
          <w:szCs w:val="24"/>
        </w:rPr>
        <w:t xml:space="preserve"> </w:t>
      </w:r>
      <w:r w:rsidRPr="002670A9">
        <w:rPr>
          <w:szCs w:val="24"/>
        </w:rPr>
        <w:t>está alineado con los Objetivos de Desarrollo Sostenible de las Naciones Unidas y consiste en diez años de colaboración multisectorial, concertada, catalizadora y sostenida para fomentar el envejecimiento saludable y mejorar la vida de las personas mayores, de sus familias y de sus comunidades. Para lograr estos objetivos, el Decenio se centrará en cuatro áreas de acción:</w:t>
      </w:r>
    </w:p>
    <w:p w:rsidR="008958EC" w:rsidRPr="009E2B47" w:rsidRDefault="008958EC" w:rsidP="008958EC">
      <w:pPr>
        <w:numPr>
          <w:ilvl w:val="0"/>
          <w:numId w:val="1"/>
        </w:numPr>
        <w:spacing w:before="100" w:beforeAutospacing="1" w:after="100" w:afterAutospacing="1"/>
        <w:ind w:left="0"/>
        <w:rPr>
          <w:szCs w:val="24"/>
        </w:rPr>
      </w:pPr>
      <w:r>
        <w:rPr>
          <w:szCs w:val="24"/>
        </w:rPr>
        <w:t>C</w:t>
      </w:r>
      <w:r w:rsidRPr="002670A9">
        <w:rPr>
          <w:szCs w:val="24"/>
        </w:rPr>
        <w:t>ambiar nuestra forma de pensar, sentir y actuar con respect</w:t>
      </w:r>
      <w:r>
        <w:rPr>
          <w:szCs w:val="24"/>
        </w:rPr>
        <w:t>o a la edad y el envejecimiento.</w:t>
      </w:r>
    </w:p>
    <w:p w:rsidR="008958EC" w:rsidRPr="002670A9" w:rsidRDefault="008958EC" w:rsidP="008958EC">
      <w:pPr>
        <w:numPr>
          <w:ilvl w:val="0"/>
          <w:numId w:val="1"/>
        </w:numPr>
        <w:spacing w:before="100" w:beforeAutospacing="1" w:after="100" w:afterAutospacing="1"/>
        <w:ind w:left="0"/>
        <w:rPr>
          <w:szCs w:val="24"/>
        </w:rPr>
      </w:pPr>
      <w:r>
        <w:rPr>
          <w:szCs w:val="24"/>
        </w:rPr>
        <w:t>A</w:t>
      </w:r>
      <w:r w:rsidRPr="002670A9">
        <w:rPr>
          <w:szCs w:val="24"/>
        </w:rPr>
        <w:t>segurar que las comunidades fomenten las capa</w:t>
      </w:r>
      <w:r>
        <w:rPr>
          <w:szCs w:val="24"/>
        </w:rPr>
        <w:t>cidades de las personas mayores.</w:t>
      </w:r>
    </w:p>
    <w:p w:rsidR="008958EC" w:rsidRPr="002670A9" w:rsidRDefault="008958EC" w:rsidP="008958EC">
      <w:pPr>
        <w:numPr>
          <w:ilvl w:val="0"/>
          <w:numId w:val="1"/>
        </w:numPr>
        <w:spacing w:before="100" w:beforeAutospacing="1" w:after="100" w:afterAutospacing="1"/>
        <w:ind w:left="0"/>
        <w:rPr>
          <w:szCs w:val="24"/>
        </w:rPr>
      </w:pPr>
      <w:r>
        <w:rPr>
          <w:szCs w:val="24"/>
        </w:rPr>
        <w:t>O</w:t>
      </w:r>
      <w:r w:rsidRPr="002670A9">
        <w:rPr>
          <w:szCs w:val="24"/>
        </w:rPr>
        <w:t>frecer una atención integrada y centrada en las personas, y servicios de salud primarios que respondan a las necesi</w:t>
      </w:r>
      <w:r>
        <w:rPr>
          <w:szCs w:val="24"/>
        </w:rPr>
        <w:t>dades de las personas mayores.</w:t>
      </w:r>
    </w:p>
    <w:p w:rsidR="008958EC" w:rsidRPr="002670A9" w:rsidRDefault="008958EC" w:rsidP="008958EC">
      <w:pPr>
        <w:numPr>
          <w:ilvl w:val="0"/>
          <w:numId w:val="1"/>
        </w:numPr>
        <w:spacing w:before="100" w:beforeAutospacing="1" w:after="100" w:afterAutospacing="1"/>
        <w:ind w:left="0"/>
        <w:rPr>
          <w:szCs w:val="24"/>
        </w:rPr>
      </w:pPr>
      <w:r>
        <w:rPr>
          <w:szCs w:val="24"/>
        </w:rPr>
        <w:t>P</w:t>
      </w:r>
      <w:r w:rsidRPr="002670A9">
        <w:rPr>
          <w:szCs w:val="24"/>
        </w:rPr>
        <w:t>roporcionar acceso a cuidados a largo plazo a las personas mayores que lo necesiten.</w:t>
      </w:r>
    </w:p>
    <w:p w:rsidR="008958EC" w:rsidRPr="002670A9" w:rsidRDefault="008958EC" w:rsidP="008958EC">
      <w:pPr>
        <w:pStyle w:val="NormalWeb"/>
        <w:shd w:val="clear" w:color="auto" w:fill="FFFFFF"/>
        <w:spacing w:before="0" w:beforeAutospacing="0" w:after="300" w:afterAutospacing="0"/>
        <w:jc w:val="both"/>
        <w:rPr>
          <w:color w:val="333333"/>
        </w:rPr>
      </w:pPr>
      <w:r w:rsidRPr="002670A9">
        <w:rPr>
          <w:color w:val="333333"/>
        </w:rPr>
        <w:t>Como parte de los esfuerzos para afrontar el envejecimiento en Argentina, el Ministerio de Salud de la Nación lanzó, con la cooperación de la representación en Argentina de la Organización Panamericana de la Salud/Organización Mundial de la Salud (OPS/OMS), la Década de Envejecimiento Saludable, para construir una sociedad para todas las edades.</w:t>
      </w:r>
    </w:p>
    <w:p w:rsidR="008958EC" w:rsidRPr="002670A9" w:rsidRDefault="008958EC" w:rsidP="008958EC">
      <w:pPr>
        <w:pStyle w:val="NormalWeb"/>
        <w:shd w:val="clear" w:color="auto" w:fill="FFFFFF"/>
        <w:spacing w:before="0" w:beforeAutospacing="0" w:after="300" w:afterAutospacing="0"/>
        <w:jc w:val="both"/>
        <w:rPr>
          <w:color w:val="333333"/>
        </w:rPr>
      </w:pPr>
      <w:r w:rsidRPr="002670A9">
        <w:rPr>
          <w:color w:val="333333"/>
        </w:rPr>
        <w:t>El lanzamiento de la Década en Argentina es una oportunidad para coordinar los esfuerzos interinstitucionales necesarios para contribuir al logro de las metas en el país, previstas en las áreas de acción consideradas para el 2021-2030: cambiar la forma en que pensamos, sentimos y actuamos h</w:t>
      </w:r>
      <w:r>
        <w:rPr>
          <w:color w:val="333333"/>
        </w:rPr>
        <w:t>acia la edad y el e</w:t>
      </w:r>
      <w:r w:rsidRPr="002670A9">
        <w:rPr>
          <w:color w:val="333333"/>
        </w:rPr>
        <w:t>nvejecimiento; asegurar que las comunidades fomenten l</w:t>
      </w:r>
      <w:r>
        <w:rPr>
          <w:color w:val="333333"/>
        </w:rPr>
        <w:t>as capacidades de las personas m</w:t>
      </w:r>
      <w:r w:rsidRPr="002670A9">
        <w:rPr>
          <w:color w:val="333333"/>
        </w:rPr>
        <w:t>ayores; ofrecer atención integrada centrada en la persona y servicios de salud primaria que r</w:t>
      </w:r>
      <w:r>
        <w:rPr>
          <w:color w:val="333333"/>
        </w:rPr>
        <w:t xml:space="preserve">espondan a las </w:t>
      </w:r>
      <w:r>
        <w:rPr>
          <w:color w:val="333333"/>
        </w:rPr>
        <w:lastRenderedPageBreak/>
        <w:t>personas mayores</w:t>
      </w:r>
      <w:r w:rsidRPr="002670A9">
        <w:rPr>
          <w:color w:val="333333"/>
        </w:rPr>
        <w:t xml:space="preserve"> y brindar acceso a la atención a largo plazo para las personas mayores que la necesitan.</w:t>
      </w:r>
    </w:p>
    <w:p w:rsidR="008958EC" w:rsidRPr="002670A9" w:rsidRDefault="008958EC" w:rsidP="008958EC">
      <w:pPr>
        <w:pStyle w:val="NormalWeb"/>
        <w:shd w:val="clear" w:color="auto" w:fill="FFFFFF"/>
        <w:spacing w:before="0" w:beforeAutospacing="0" w:after="300" w:afterAutospacing="0"/>
        <w:jc w:val="both"/>
        <w:rPr>
          <w:color w:val="333333"/>
        </w:rPr>
      </w:pPr>
      <w:r w:rsidRPr="002670A9">
        <w:rPr>
          <w:color w:val="333333"/>
        </w:rPr>
        <w:t>“El lanzamiento de la década en el país nos brinda la oportunidad para que todos trabajemos juntos en este cambio sistémico para transformar la mirada que aún persiste y que presenta a las personas mayores como receptoras pasivas de servicios sociales o de salud. Su contribución al bienestar de las familias y comunidades es un hecho indiscutible, y por eso debemos priorizar aquellas acciones que potencien sus contribuciones al desarrollo inclusivo de las sociedades”, expresó la representante de la OPS/OMS en Argentina, Eva Jané Llopis.</w:t>
      </w:r>
    </w:p>
    <w:p w:rsidR="008958EC" w:rsidRPr="002670A9" w:rsidRDefault="008958EC" w:rsidP="008958EC">
      <w:pPr>
        <w:pStyle w:val="NormalWeb"/>
        <w:shd w:val="clear" w:color="auto" w:fill="FFFFFF"/>
        <w:spacing w:before="0" w:beforeAutospacing="0" w:after="300" w:afterAutospacing="0"/>
        <w:jc w:val="both"/>
        <w:rPr>
          <w:color w:val="333333"/>
        </w:rPr>
      </w:pPr>
      <w:r w:rsidRPr="002670A9">
        <w:rPr>
          <w:color w:val="333333"/>
        </w:rPr>
        <w:t>La representación en Argentina de la OPS se encuentra cooperando con el Ministerio de Salud para llevar adelante esfuerzos en línea con los ejes de acción de la Década. Estos esfuerzos colaborarán a fortalecer el sistema de salud y contribuir a un envejecimiento saludable para las personas mayores, permitiéndoles ser capaces de hacer durante el máximo tiempo posible las cosas a las que les dan valor.</w:t>
      </w:r>
    </w:p>
    <w:p w:rsidR="008958EC" w:rsidRPr="002670A9" w:rsidRDefault="008958EC" w:rsidP="008958EC">
      <w:pPr>
        <w:pStyle w:val="NormalWeb"/>
        <w:shd w:val="clear" w:color="auto" w:fill="FFFFFF"/>
        <w:spacing w:before="0" w:beforeAutospacing="0" w:after="300" w:afterAutospacing="0"/>
        <w:jc w:val="both"/>
        <w:rPr>
          <w:color w:val="333333"/>
        </w:rPr>
      </w:pPr>
      <w:r w:rsidRPr="002670A9">
        <w:rPr>
          <w:color w:val="333333"/>
        </w:rPr>
        <w:t>Representantes del Consejo Consultivo de Salud para Personas Mayores (CONSAPEM) presentaron las principales acciones de asesoramiento y acompañamiento que vienen realizando para colaborar con la definición de las políticas prioritarias de la Dirección de Personas Adultas y Mayores. </w:t>
      </w:r>
    </w:p>
    <w:p w:rsidR="008958EC" w:rsidRPr="002670A9" w:rsidRDefault="008958EC" w:rsidP="008958EC">
      <w:pPr>
        <w:pStyle w:val="NormalWeb"/>
        <w:shd w:val="clear" w:color="auto" w:fill="FFFFFF"/>
        <w:spacing w:before="0" w:beforeAutospacing="0" w:after="300" w:afterAutospacing="0"/>
        <w:jc w:val="both"/>
        <w:rPr>
          <w:color w:val="333333"/>
        </w:rPr>
      </w:pPr>
      <w:r w:rsidRPr="002670A9">
        <w:rPr>
          <w:color w:val="333333"/>
        </w:rPr>
        <w:t>El encuentro también fue una oportunidad para presentar el desarrollo conjunto entre el Ministerio de Salud y la OPS del Concurso de Buenas Prácticas en Salud, que busca identificar y reconocer las experiencias significativas en envejecimiento saludable relacionadas con salud, para contribuir al desarrollo de políticas en línea con los ejes de acción que propone la Década.</w:t>
      </w:r>
    </w:p>
    <w:p w:rsidR="008958EC" w:rsidRPr="002670A9" w:rsidRDefault="008958EC" w:rsidP="008958EC">
      <w:pPr>
        <w:spacing w:before="100" w:beforeAutospacing="1" w:after="100" w:afterAutospacing="1"/>
        <w:rPr>
          <w:szCs w:val="24"/>
        </w:rPr>
      </w:pPr>
      <w:r w:rsidRPr="002670A9">
        <w:rPr>
          <w:szCs w:val="24"/>
        </w:rPr>
        <w:t>El Decenio del Envejecimiento Saludable 2021-2030 es un movimiento global que ofrecerá una visión clara y unida a través de sus áreas de acción para que los países puedan enfocar sus estrategias, acciones, recursos y sistemas de acuerdo con las lecciones aprendidas durante la pandemia. Así, podrán responder mejor a las necesidades de las personas mayores en una “nueva normalidad” en que se valore, se incluya, se promueva y se proteja su salud, su bienestar y sus derechos humanos.</w:t>
      </w:r>
    </w:p>
    <w:p w:rsidR="008958EC" w:rsidRPr="002670A9" w:rsidRDefault="008958EC" w:rsidP="008958EC">
      <w:pPr>
        <w:spacing w:before="100" w:beforeAutospacing="1" w:after="100" w:afterAutospacing="1"/>
        <w:rPr>
          <w:szCs w:val="24"/>
        </w:rPr>
      </w:pPr>
      <w:r w:rsidRPr="002670A9">
        <w:rPr>
          <w:szCs w:val="24"/>
        </w:rPr>
        <w:t>Ahora es el momento de transformar el actual escenario en que vivimos en uno más positivo que fomente el camino hacia una sociedad más inclusiva, equitativa y amigable hacia las personas mayores en las Américas, anclada en los derechos humanos y guiada por la promesa compartida de la Agenda 2030 para el Desarrollo Sostenible de "no dejar a nadie atrás".</w:t>
      </w:r>
    </w:p>
    <w:p w:rsidR="008958EC" w:rsidRPr="002670A9" w:rsidRDefault="008958EC" w:rsidP="008958EC">
      <w:pPr>
        <w:pStyle w:val="Ttulo1"/>
        <w:pBdr>
          <w:bottom w:val="single" w:sz="6" w:space="7" w:color="EEEEEE"/>
        </w:pBdr>
        <w:shd w:val="clear" w:color="auto" w:fill="FFFFFF"/>
        <w:spacing w:before="150" w:beforeAutospacing="0" w:after="300" w:afterAutospacing="0"/>
        <w:jc w:val="both"/>
        <w:rPr>
          <w:b w:val="0"/>
          <w:color w:val="333333"/>
          <w:sz w:val="24"/>
          <w:szCs w:val="24"/>
        </w:rPr>
      </w:pPr>
      <w:r w:rsidRPr="002670A9">
        <w:rPr>
          <w:b w:val="0"/>
          <w:sz w:val="24"/>
          <w:szCs w:val="24"/>
        </w:rPr>
        <w:t>Por los motivos expuestos, solicito a mis pares me acompañen con el presente proyecto</w:t>
      </w:r>
    </w:p>
    <w:p w:rsidR="008958EC" w:rsidRPr="005115C2" w:rsidRDefault="008958EC" w:rsidP="008958EC">
      <w:pPr>
        <w:rPr>
          <w:szCs w:val="24"/>
          <w:lang w:val="es-AR"/>
        </w:rPr>
      </w:pPr>
    </w:p>
    <w:p w:rsidR="008958EC" w:rsidRPr="005115C2" w:rsidRDefault="008958EC" w:rsidP="008958EC"/>
    <w:p w:rsidR="008958EC" w:rsidRPr="005115C2" w:rsidRDefault="008958EC" w:rsidP="008958EC">
      <w:pPr>
        <w:rPr>
          <w:lang w:val="es-MX"/>
        </w:rPr>
      </w:pPr>
    </w:p>
    <w:p w:rsidR="008958EC" w:rsidRPr="005115C2" w:rsidRDefault="008958EC" w:rsidP="008958EC">
      <w:pPr>
        <w:rPr>
          <w:lang w:val="es-MX"/>
        </w:rPr>
      </w:pPr>
    </w:p>
    <w:p w:rsidR="008958EC" w:rsidRPr="005115C2" w:rsidRDefault="008958EC" w:rsidP="008958EC">
      <w:pPr>
        <w:rPr>
          <w:lang w:val="es-MX"/>
        </w:rPr>
      </w:pPr>
    </w:p>
    <w:p w:rsidR="008958EC" w:rsidRPr="005115C2" w:rsidRDefault="008958EC" w:rsidP="008958EC">
      <w:pPr>
        <w:rPr>
          <w:lang w:val="es-MX"/>
        </w:rPr>
      </w:pPr>
    </w:p>
    <w:p w:rsidR="00B177FE" w:rsidRPr="008958EC" w:rsidRDefault="00B177FE" w:rsidP="00081FFF">
      <w:pPr>
        <w:rPr>
          <w:lang w:val="es-MX"/>
        </w:rPr>
      </w:pPr>
    </w:p>
    <w:p w:rsidR="00B177FE" w:rsidRPr="008958EC" w:rsidRDefault="00B177FE" w:rsidP="00081FFF">
      <w:pPr>
        <w:rPr>
          <w:lang w:val="es-MX"/>
        </w:rPr>
      </w:pPr>
    </w:p>
    <w:p w:rsidR="00AF6352" w:rsidRPr="008958EC" w:rsidRDefault="00AF6352" w:rsidP="00081FFF">
      <w:pPr>
        <w:rPr>
          <w:lang w:val="es-MX"/>
        </w:rPr>
      </w:pPr>
    </w:p>
    <w:sectPr w:rsidR="00AF6352" w:rsidRPr="008958EC" w:rsidSect="005A3AA1">
      <w:headerReference w:type="even" r:id="rId8"/>
      <w:headerReference w:type="default" r:id="rId9"/>
      <w:footerReference w:type="even" r:id="rId10"/>
      <w:footerReference w:type="default" r:id="rId11"/>
      <w:headerReference w:type="first" r:id="rId12"/>
      <w:footerReference w:type="first" r:id="rId13"/>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81E" w:rsidRDefault="00C0181E">
      <w:r>
        <w:separator/>
      </w:r>
    </w:p>
  </w:endnote>
  <w:endnote w:type="continuationSeparator" w:id="1">
    <w:p w:rsidR="00C0181E" w:rsidRDefault="00C018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C" w:rsidRDefault="008958E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958EC" w:rsidRDefault="00601A75">
    <w:pPr>
      <w:pStyle w:val="Piedepgina"/>
      <w:rPr>
        <w:color w:val="333333"/>
        <w:sz w:val="20"/>
      </w:rPr>
    </w:pPr>
    <w:bookmarkStart w:id="1" w:name="Proyecto"/>
    <w:bookmarkEnd w:id="1"/>
  </w:p>
  <w:p w:rsidR="00601A75" w:rsidRPr="008958EC" w:rsidRDefault="00601A75">
    <w:pPr>
      <w:pStyle w:val="Piedepgina"/>
      <w:rPr>
        <w:color w:val="333333"/>
        <w:sz w:val="20"/>
      </w:rPr>
    </w:pPr>
    <w:r w:rsidRPr="008958EC">
      <w:rPr>
        <w:color w:val="333333"/>
        <w:sz w:val="20"/>
      </w:rPr>
      <w:t xml:space="preserve">Último cambio: </w:t>
    </w:r>
    <w:fldSimple w:instr=" SAVEDATE  \* MERGEFORMAT ">
      <w:r w:rsidR="008958EC">
        <w:rPr>
          <w:noProof/>
          <w:color w:val="333333"/>
          <w:sz w:val="20"/>
        </w:rPr>
        <w:t>00/00/0000 0:00:00</w:t>
      </w:r>
    </w:fldSimple>
    <w:r w:rsidRPr="008958EC">
      <w:rPr>
        <w:color w:val="333333"/>
        <w:sz w:val="20"/>
      </w:rPr>
      <w:t xml:space="preserve">  -  Cantidad de caracteres: </w:t>
    </w:r>
    <w:fldSimple w:instr=" NUMCHARS  \* MERGEFORMAT ">
      <w:r w:rsidR="008958EC">
        <w:rPr>
          <w:noProof/>
          <w:color w:val="333333"/>
          <w:sz w:val="20"/>
        </w:rPr>
        <w:t>5081</w:t>
      </w:r>
    </w:fldSimple>
    <w:r w:rsidRPr="008958EC">
      <w:rPr>
        <w:color w:val="333333"/>
        <w:sz w:val="20"/>
      </w:rPr>
      <w:t xml:space="preserve"> - Cantidad de palabras: </w:t>
    </w:r>
    <w:fldSimple w:instr=" NUMWORDS  \* MERGEFORMAT ">
      <w:r w:rsidR="008958EC">
        <w:rPr>
          <w:noProof/>
          <w:color w:val="333333"/>
          <w:sz w:val="20"/>
        </w:rPr>
        <w:t>947</w:t>
      </w:r>
    </w:fldSimple>
  </w:p>
  <w:p w:rsidR="00601A75" w:rsidRPr="008958EC" w:rsidRDefault="00601A75" w:rsidP="00B05649">
    <w:pPr>
      <w:pStyle w:val="Piedepgina"/>
      <w:tabs>
        <w:tab w:val="left" w:pos="3565"/>
      </w:tabs>
      <w:rPr>
        <w:rStyle w:val="Nmerodepgina"/>
        <w:color w:val="333333"/>
      </w:rPr>
    </w:pPr>
    <w:r w:rsidRPr="008958EC">
      <w:rPr>
        <w:color w:val="333333"/>
        <w:sz w:val="20"/>
      </w:rPr>
      <w:tab/>
      <w:t>Pág.</w:t>
    </w:r>
    <w:r w:rsidRPr="008958EC">
      <w:rPr>
        <w:color w:val="333333"/>
      </w:rPr>
      <w:t xml:space="preserve"> </w:t>
    </w:r>
    <w:r w:rsidRPr="008958EC">
      <w:rPr>
        <w:rStyle w:val="Nmerodepgina"/>
        <w:color w:val="333333"/>
      </w:rPr>
      <w:fldChar w:fldCharType="begin"/>
    </w:r>
    <w:r w:rsidRPr="008958EC">
      <w:rPr>
        <w:rStyle w:val="Nmerodepgina"/>
        <w:color w:val="333333"/>
      </w:rPr>
      <w:instrText xml:space="preserve"> PAGE </w:instrText>
    </w:r>
    <w:r w:rsidRPr="008958EC">
      <w:rPr>
        <w:rStyle w:val="Nmerodepgina"/>
        <w:color w:val="333333"/>
      </w:rPr>
      <w:fldChar w:fldCharType="separate"/>
    </w:r>
    <w:r w:rsidR="008958EC">
      <w:rPr>
        <w:rStyle w:val="Nmerodepgina"/>
        <w:noProof/>
        <w:color w:val="333333"/>
      </w:rPr>
      <w:t>2</w:t>
    </w:r>
    <w:r w:rsidRPr="008958EC">
      <w:rPr>
        <w:rStyle w:val="Nmerodepgina"/>
        <w:color w:val="333333"/>
      </w:rPr>
      <w:fldChar w:fldCharType="end"/>
    </w:r>
    <w:r w:rsidRPr="008958EC">
      <w:rPr>
        <w:rStyle w:val="Nmerodepgina"/>
        <w:color w:val="333333"/>
      </w:rPr>
      <w:t>/</w:t>
    </w:r>
    <w:fldSimple w:instr=" NUMPAGES  \* MERGEFORMAT ">
      <w:r w:rsidR="008958EC">
        <w:rPr>
          <w:rStyle w:val="Nmerodepgina"/>
          <w:noProof/>
          <w:color w:val="333333"/>
        </w:rPr>
        <w:t>3</w:t>
      </w:r>
    </w:fldSimple>
    <w:r w:rsidRPr="008958EC">
      <w:rPr>
        <w:rStyle w:val="Nmerodepgina"/>
        <w:color w:val="333333"/>
      </w:rPr>
      <w:t xml:space="preserve"> </w:t>
    </w:r>
  </w:p>
  <w:p w:rsidR="00601A75" w:rsidRPr="008958EC"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C" w:rsidRDefault="008958E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81E" w:rsidRDefault="00C0181E">
      <w:r>
        <w:separator/>
      </w:r>
    </w:p>
  </w:footnote>
  <w:footnote w:type="continuationSeparator" w:id="1">
    <w:p w:rsidR="00C0181E" w:rsidRDefault="00C018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C" w:rsidRDefault="008958E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958E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8EC" w:rsidRDefault="008958E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33B41"/>
    <w:multiLevelType w:val="multilevel"/>
    <w:tmpl w:val="C730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0181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8EC"/>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181E"/>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EC"/>
    <w:pPr>
      <w:jc w:val="both"/>
    </w:pPr>
    <w:rPr>
      <w:sz w:val="24"/>
      <w:lang w:val="es-ES_tradnl" w:eastAsia="es-ES"/>
    </w:rPr>
  </w:style>
  <w:style w:type="paragraph" w:styleId="Ttulo1">
    <w:name w:val="heading 1"/>
    <w:basedOn w:val="Normal"/>
    <w:link w:val="Ttulo1Car"/>
    <w:uiPriority w:val="9"/>
    <w:qFormat/>
    <w:rsid w:val="008958EC"/>
    <w:pPr>
      <w:spacing w:before="100" w:beforeAutospacing="1" w:after="100" w:afterAutospacing="1"/>
      <w:jc w:val="left"/>
      <w:outlineLvl w:val="0"/>
    </w:pPr>
    <w:rPr>
      <w:b/>
      <w:bCs/>
      <w:kern w:val="36"/>
      <w:sz w:val="48"/>
      <w:szCs w:val="48"/>
      <w:lang w:val="es-AR" w:eastAsia="es-AR"/>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Ttulo1Car">
    <w:name w:val="Título 1 Car"/>
    <w:basedOn w:val="Fuentedeprrafopredeter"/>
    <w:link w:val="Ttulo1"/>
    <w:uiPriority w:val="9"/>
    <w:rsid w:val="008958EC"/>
    <w:rPr>
      <w:b/>
      <w:bCs/>
      <w:kern w:val="36"/>
      <w:sz w:val="48"/>
      <w:szCs w:val="48"/>
    </w:rPr>
  </w:style>
  <w:style w:type="paragraph" w:styleId="NormalWeb">
    <w:name w:val="Normal (Web)"/>
    <w:basedOn w:val="Normal"/>
    <w:uiPriority w:val="99"/>
    <w:semiHidden/>
    <w:unhideWhenUsed/>
    <w:rsid w:val="008958EC"/>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950</Words>
  <Characters>5096</Characters>
  <Application>Microsoft Office Word</Application>
  <DocSecurity>0</DocSecurity>
  <Lines>108</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maorioli</cp:lastModifiedBy>
  <cp:revision>1</cp:revision>
  <cp:lastPrinted>1601-01-01T00:00:00Z</cp:lastPrinted>
  <dcterms:created xsi:type="dcterms:W3CDTF">2022-03-07T14:36:00Z</dcterms:created>
  <dcterms:modified xsi:type="dcterms:W3CDTF">2022-03-07T14:43:00Z</dcterms:modified>
</cp:coreProperties>
</file>