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496" w:rsidRDefault="00093496" w:rsidP="0009349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PROYECTO DE RESOLUCIÓN</w:t>
      </w:r>
    </w:p>
    <w:p w:rsidR="00093496" w:rsidRDefault="00093496" w:rsidP="0009349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3496" w:rsidRDefault="00093496" w:rsidP="00093496">
      <w:pPr>
        <w:spacing w:line="360" w:lineRule="auto"/>
        <w:jc w:val="both"/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Artículo 1°</w:t>
      </w:r>
      <w:r>
        <w:rPr>
          <w:rFonts w:ascii="Times New Roman" w:eastAsia="Times New Roman" w:hAnsi="Times New Roman" w:cs="Times New Roman"/>
          <w:sz w:val="24"/>
          <w:szCs w:val="24"/>
        </w:rPr>
        <w:t>.- El Poder Ejecutivo informará, a través de la Secretaría de Integración Social y Urbana (SECSYU) dependiente del Ministerio de Desarrollo y Hábitat del GCBA y de todos  los organismos correspondientes, dentro de los 30 (treinta) días de recibida la presente, sobre los siguientes puntos referidos a la implementación de la Ley 6.129 para la reurbanización del barrio Padre Mugica:</w:t>
      </w:r>
    </w:p>
    <w:p w:rsidR="00093496" w:rsidRDefault="00093496" w:rsidP="00093496">
      <w:pPr>
        <w:jc w:val="both"/>
      </w:pPr>
    </w:p>
    <w:p w:rsidR="00093496" w:rsidRDefault="00093496" w:rsidP="000934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Detalle los criterios establecidos por la SECSYU para identificar las situaciones de emergencia habitacional a las que se refiere el artículo 43 de la Ley 6.129. </w:t>
      </w:r>
    </w:p>
    <w:p w:rsidR="00093496" w:rsidRDefault="00093496" w:rsidP="000934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Indique las acciones realizadas por la SECSYU entre los años 2018 y 2022 para dar cumplimiento al carácter prioritario que otorga el artículo 43 de la Ley 6.129 a la resolución de las situaciones de emergencia habitacional por siniestro y/o riesgo estructural. </w:t>
      </w:r>
    </w:p>
    <w:p w:rsidR="00093496" w:rsidRDefault="00093496" w:rsidP="000934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Informe el presupuesto ejecutado durante el periodo 2018 y 2022 para el cumplimiento del artículo 43 de la Ley 6.129.</w:t>
      </w:r>
    </w:p>
    <w:p w:rsidR="00093496" w:rsidRDefault="00093496" w:rsidP="000934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Indique las herramientas de diagnóstico implementadas por la SECSYU para identificar las situaciones de emergencia habitacional en el barrio Padre Mugica.</w:t>
      </w:r>
    </w:p>
    <w:p w:rsidR="00093496" w:rsidRDefault="00093496" w:rsidP="000934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Informe la cantidad de situaciones de emergencia habitacional registradas en la Verificación Técnica de la Vivienda VTV realizada en el año 2018.</w:t>
      </w:r>
    </w:p>
    <w:p w:rsidR="00093496" w:rsidRDefault="00093496" w:rsidP="000934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Detalle la cantidad de situaciones de emergencia habitacional notificadas a la SECSYU por otras instituciones como el Ministerio Público de la Defensa o la Defensoría del Pueblo.</w:t>
      </w:r>
    </w:p>
    <w:p w:rsidR="00093496" w:rsidRDefault="00093496" w:rsidP="000934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Detalle la distribución por sectores y manzanas de las emergencias detectadas hasta ahora.</w:t>
      </w:r>
    </w:p>
    <w:p w:rsidR="00093496" w:rsidRDefault="00093496" w:rsidP="000934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Indique cuántas de dichas situaciones fueron resueltas hasta ahora a través del “Programa Integral de Mejoramiento, Participación y Gestión”.</w:t>
      </w:r>
    </w:p>
    <w:p w:rsidR="00093496" w:rsidRDefault="00093496" w:rsidP="00093496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Informe cuántos grupos familiares solicitaron la adhesión al Programa de mejoramiento por habitar una vivienda en situación de emergencia, y especifique, en cuántos casos se realizaron las obras correspondientes.</w:t>
      </w:r>
    </w:p>
    <w:p w:rsidR="00093496" w:rsidRDefault="00093496" w:rsidP="00093496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 caso de que todavía existan situaciones de emergencia habitacional, conocidas por la SECSYU -por los medios mencionados antes o cualquier otro- que todavía no hayan recibido una solución en los términos de la Ley 6.129, detalle qué planificación se propone para llevar a cabo dichas obras.</w:t>
      </w:r>
    </w:p>
    <w:p w:rsidR="00093496" w:rsidRDefault="00093496" w:rsidP="000934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Indique la totalidad de las obras realizadas en el marco del “Programa Integral de Mejoramiento, Participación y Gestión” entre los años 2017 y 2022. </w:t>
      </w:r>
    </w:p>
    <w:p w:rsidR="00093496" w:rsidRDefault="00093496" w:rsidP="000934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Detalle el porcentaje de las obras consultadas en el Punto 11 que corresponden a viviendas en situación de emergencia. </w:t>
      </w:r>
    </w:p>
    <w:p w:rsidR="00093496" w:rsidRDefault="00093496" w:rsidP="000934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Informe si la SECSYU cuenta con algún otro programa o recurso específico para atender las situaciones de emergencia habitacional, como puede ser la relocalización a vivienda nueva. Y en tal caso, informe cuántas situaciones de emergencia se resolvieron usando los programas informados.</w:t>
      </w:r>
    </w:p>
    <w:p w:rsidR="00093496" w:rsidRDefault="00093496" w:rsidP="0009349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3496" w:rsidRDefault="00093496" w:rsidP="00093496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Artículo 2º.-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Comuníquese, etc</w:t>
      </w:r>
      <w:bookmarkStart w:id="0" w:name="_GoBack"/>
      <w:bookmarkEnd w:id="0"/>
    </w:p>
    <w:p w:rsidR="00093496" w:rsidRDefault="00093496" w:rsidP="000934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3496" w:rsidRDefault="00093496" w:rsidP="000934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3496" w:rsidRDefault="00093496" w:rsidP="000934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3496" w:rsidRDefault="00093496" w:rsidP="000934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3496" w:rsidRDefault="00093496" w:rsidP="00093496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FUNDAMENTOS</w:t>
      </w:r>
    </w:p>
    <w:p w:rsidR="00093496" w:rsidRDefault="00093496" w:rsidP="00093496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Señor Presidente:</w:t>
      </w:r>
    </w:p>
    <w:p w:rsidR="00093496" w:rsidRDefault="00093496" w:rsidP="000934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 el año 2018 se aprobó la Ley 6.129 para la re-urbanización del barrio Padre Carlos Mugica (ex villa 31), ubicado en las Comunas 1 y 2 de la Ciudad. En su artículo 43 la mencionada norma establece el carácter prioritario de la resolución de “las situaciones de emergencia habitacional por siniestros y/o riesgo estructural que se presenten en cada etapa del avance programático”. A la vez que, en su artículo 1 define que “La totalidad de las políticas públicas previstas en la presente ley contarán con el presupuesto que resulte necesario para su implementación y se ejecutarán bajo los principios de igualdad social y de género, de no discriminación, de sustentabilidad, de justicia espacial y ambiental, de derecho a la ciudad e integración e inclusión socio urbana.”.</w:t>
      </w:r>
    </w:p>
    <w:p w:rsidR="00093496" w:rsidRDefault="00093496" w:rsidP="000934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3496" w:rsidRDefault="00093496" w:rsidP="000934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ley 6.129 y las demás leyes de re-urbanización aprobadas en los últimos años por esta Legislatura, se fundamentan principalmente en el artículo 31 de la Constitución de la Ciudad Autónoma de Buenos Aires, que establece el derecho a la vivienda digna para todos sus habitantes y la necesidad de resolver el déficit habitacional, de infraestructura y servicios públicos existentes. Cabe destacar que las situaciones deficitarias en el hábitat son particularmente graves en el contexto de los barrios populares, y aún más en aquellas viviendas que se encuentran en situación de emergencia. Por lo tanto, los esfuerzos estatales para resolver estas últimas son urgentes. </w:t>
      </w:r>
    </w:p>
    <w:p w:rsidR="00093496" w:rsidRDefault="00093496" w:rsidP="000934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93496" w:rsidRDefault="00093496" w:rsidP="000934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 lo tanto, luego de más de 3 años y medio de la aprobación de la Ley 6.129, consideramos pertinente conocer el modo en que la Secretaría de Integración Social y Urbana dependiente del Ministerio de Desarrollo Social y Hábitat, Autoridad de Aplicación de la norma, viene dando solución a las situaciones de emergencia habitacional. </w:t>
      </w:r>
    </w:p>
    <w:p w:rsidR="00093496" w:rsidRDefault="00093496" w:rsidP="000934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3496" w:rsidRDefault="00093496" w:rsidP="000934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 este sentido, se hace importante conocer el estado de situación, cantidad, ubicación y tipo de emergencias con las que cuenta la Autoridad de Aplicación. Así como las obras ya realizadas, el presupuesto invertido y la planificación para los próximos meses. </w:t>
      </w:r>
    </w:p>
    <w:p w:rsidR="00093496" w:rsidRDefault="00093496" w:rsidP="000934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3496" w:rsidRDefault="00093496" w:rsidP="00093496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 todo lo expuesto, solicitamos la aprobación del presente proyecto de resolución.</w:t>
      </w:r>
    </w:p>
    <w:p w:rsidR="00093496" w:rsidRPr="00E5658D" w:rsidRDefault="00093496" w:rsidP="00093496">
      <w:pPr>
        <w:jc w:val="both"/>
      </w:pPr>
    </w:p>
    <w:p w:rsidR="005E3C49" w:rsidRPr="00E5658D" w:rsidRDefault="005E3C49" w:rsidP="00E5658D"/>
    <w:sectPr w:rsidR="005E3C49" w:rsidRPr="00E5658D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567" w:rsidRDefault="006E5567">
      <w:r>
        <w:separator/>
      </w:r>
    </w:p>
  </w:endnote>
  <w:endnote w:type="continuationSeparator" w:id="0">
    <w:p w:rsidR="006E5567" w:rsidRDefault="006E5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>Último cambio</w:t>
    </w:r>
    <w:r w:rsidR="005504B9">
      <w:rPr>
        <w:color w:val="333333"/>
        <w:sz w:val="20"/>
      </w:rPr>
      <w:t xml:space="preserve">: </w:t>
    </w:r>
    <w:r w:rsidR="005504B9">
      <w:rPr>
        <w:color w:val="333333"/>
        <w:sz w:val="20"/>
      </w:rPr>
      <w:fldChar w:fldCharType="begin"/>
    </w:r>
    <w:r w:rsidR="005504B9">
      <w:rPr>
        <w:color w:val="333333"/>
        <w:sz w:val="20"/>
        <w:lang w:val="es-AR"/>
      </w:rPr>
      <w:instrText xml:space="preserve"> TIME \@ "d/M/yyyy HH:mm:ss" </w:instrText>
    </w:r>
    <w:r w:rsidR="005504B9">
      <w:rPr>
        <w:color w:val="333333"/>
        <w:sz w:val="20"/>
      </w:rPr>
      <w:fldChar w:fldCharType="separate"/>
    </w:r>
    <w:r w:rsidR="005504B9">
      <w:rPr>
        <w:noProof/>
        <w:color w:val="333333"/>
        <w:sz w:val="20"/>
        <w:lang w:val="es-AR"/>
      </w:rPr>
      <w:t>8/3/2022 15:35:16</w:t>
    </w:r>
    <w:r w:rsidR="005504B9">
      <w:rPr>
        <w:color w:val="333333"/>
        <w:sz w:val="20"/>
      </w:rPr>
      <w:fldChar w:fldCharType="end"/>
    </w:r>
    <w:r w:rsidR="006E5567">
      <w:fldChar w:fldCharType="begin"/>
    </w:r>
    <w:r w:rsidR="006E5567">
      <w:instrText xml:space="preserve"> SAVEDATE  \* MERGEFORMAT </w:instrText>
    </w:r>
    <w:r w:rsidR="006E5567">
      <w:fldChar w:fldCharType="separate"/>
    </w:r>
    <w:r w:rsidR="006E5567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6E5567">
      <w:fldChar w:fldCharType="begin"/>
    </w:r>
    <w:r w:rsidR="006E5567">
      <w:instrText xml:space="preserve"> NUMCHARS  \* MERGEFORMAT </w:instrText>
    </w:r>
    <w:r w:rsidR="006E5567">
      <w:fldChar w:fldCharType="separate"/>
    </w:r>
    <w:r w:rsidR="00093496" w:rsidRPr="00093496">
      <w:rPr>
        <w:noProof/>
        <w:color w:val="333333"/>
        <w:sz w:val="20"/>
      </w:rPr>
      <w:t>4184</w:t>
    </w:r>
    <w:r w:rsidR="006E5567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6E5567">
      <w:fldChar w:fldCharType="begin"/>
    </w:r>
    <w:r w:rsidR="006E5567">
      <w:instrText xml:space="preserve"> NUMWORDS  \* MERGEFORMAT </w:instrText>
    </w:r>
    <w:r w:rsidR="006E5567">
      <w:fldChar w:fldCharType="separate"/>
    </w:r>
    <w:r w:rsidR="00093496" w:rsidRPr="00093496">
      <w:rPr>
        <w:noProof/>
        <w:color w:val="333333"/>
        <w:sz w:val="20"/>
      </w:rPr>
      <w:t>775</w:t>
    </w:r>
    <w:r w:rsidR="006E5567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5504B9">
      <w:rPr>
        <w:rStyle w:val="Nmerodepgina"/>
        <w:noProof/>
        <w:color w:val="333333"/>
      </w:rPr>
      <w:t>2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6E5567">
      <w:fldChar w:fldCharType="begin"/>
    </w:r>
    <w:r w:rsidR="006E5567">
      <w:instrText xml:space="preserve"> NUMPAGES  \* MERGEFORMAT </w:instrText>
    </w:r>
    <w:r w:rsidR="006E5567">
      <w:fldChar w:fldCharType="separate"/>
    </w:r>
    <w:r w:rsidR="005504B9" w:rsidRPr="005504B9">
      <w:rPr>
        <w:rStyle w:val="Nmerodepgina"/>
        <w:noProof/>
        <w:color w:val="333333"/>
      </w:rPr>
      <w:t>2</w:t>
    </w:r>
    <w:r w:rsidR="006E5567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567" w:rsidRDefault="006E5567">
      <w:r>
        <w:separator/>
      </w:r>
    </w:p>
  </w:footnote>
  <w:footnote w:type="continuationSeparator" w:id="0">
    <w:p w:rsidR="006E5567" w:rsidRDefault="006E5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n-US" w:eastAsia="en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2F28C6"/>
    <w:multiLevelType w:val="multilevel"/>
    <w:tmpl w:val="F4EA42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496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93496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4B9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6E5567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4FD11C"/>
  <w15:docId w15:val="{1FAE09FF-EE36-475B-8D8B-3EBED0A74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496"/>
    <w:pPr>
      <w:spacing w:line="276" w:lineRule="auto"/>
    </w:pPr>
    <w:rPr>
      <w:rFonts w:ascii="Arial" w:eastAsia="Arial" w:hAnsi="Arial" w:cs="Arial"/>
      <w:sz w:val="22"/>
      <w:szCs w:val="22"/>
      <w:lang w:val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ila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85D9FC-6B9A-4A0E-9EE1-771FAA7B7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3</TotalTime>
  <Pages>2</Pages>
  <Words>772</Words>
  <Characters>4166</Characters>
  <Application>Microsoft Office Word</Application>
  <DocSecurity>0</DocSecurity>
  <Lines>85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Camila</dc:creator>
  <cp:lastModifiedBy>Camila</cp:lastModifiedBy>
  <cp:revision>2</cp:revision>
  <cp:lastPrinted>2020-02-28T17:24:00Z</cp:lastPrinted>
  <dcterms:created xsi:type="dcterms:W3CDTF">2022-03-08T18:32:00Z</dcterms:created>
  <dcterms:modified xsi:type="dcterms:W3CDTF">2022-03-08T18:35:00Z</dcterms:modified>
</cp:coreProperties>
</file>