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A6A" w:rsidRDefault="00492A6A" w:rsidP="00492A6A">
      <w:pPr>
        <w:jc w:val="center"/>
      </w:pPr>
      <w:r>
        <w:rPr>
          <w:b/>
          <w:color w:val="000000"/>
        </w:rPr>
        <w:t>PROYECTO DE RESOLUCIÓN</w:t>
      </w:r>
    </w:p>
    <w:p w:rsidR="00492A6A" w:rsidRDefault="00492A6A" w:rsidP="00492A6A">
      <w:pPr>
        <w:spacing w:before="240"/>
      </w:pPr>
      <w:r>
        <w:rPr>
          <w:color w:val="000000"/>
        </w:rPr>
        <w:t>Artículo 1 ° .- El Poder Ejecutivo informará, a través de los organismos correspondientes, dentro de los 30 (treinta) días de recibida la presente, sobre los siguientes puntos referidos a lo recaudado por parte del Poder Ejecutivo por convenios urbanísticos:</w:t>
      </w:r>
    </w:p>
    <w:p w:rsidR="00492A6A" w:rsidRDefault="00492A6A" w:rsidP="00492A6A">
      <w:pPr>
        <w:numPr>
          <w:ilvl w:val="0"/>
          <w:numId w:val="1"/>
        </w:numPr>
        <w:spacing w:before="240"/>
        <w:rPr>
          <w:color w:val="000000"/>
        </w:rPr>
      </w:pPr>
      <w:r>
        <w:rPr>
          <w:color w:val="000000"/>
        </w:rPr>
        <w:t>Informe cuál es el monto recaudado por convenios urbanísticos en los últimos 3 años.</w:t>
      </w:r>
    </w:p>
    <w:p w:rsidR="00492A6A" w:rsidRDefault="00492A6A" w:rsidP="00492A6A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Informe qué uso se le ha dado a lo recaudado por convenios urbanísticos.</w:t>
      </w:r>
    </w:p>
    <w:p w:rsidR="00492A6A" w:rsidRDefault="00492A6A" w:rsidP="00492A6A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Informe si, con parte de lo recaudado, se han realizado planes de vivienda asequible.</w:t>
      </w:r>
    </w:p>
    <w:p w:rsidR="00492A6A" w:rsidRDefault="00492A6A" w:rsidP="00492A6A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Informe si, con parte de lo recaudado, se ha sumado espacio verde público a la Ciudad de Buenos Aires.</w:t>
      </w:r>
    </w:p>
    <w:p w:rsidR="00492A6A" w:rsidRDefault="00492A6A" w:rsidP="00492A6A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Informe en qué otras acciones se ha invertido lo recaudado.</w:t>
      </w:r>
    </w:p>
    <w:p w:rsidR="00492A6A" w:rsidRDefault="00492A6A" w:rsidP="00492A6A">
      <w:pPr>
        <w:ind w:left="720"/>
      </w:pPr>
    </w:p>
    <w:p w:rsidR="00492A6A" w:rsidRDefault="00492A6A" w:rsidP="00492A6A">
      <w:r>
        <w:t xml:space="preserve">Artículo 2°.- Comuníquese al Poder Ejecutivo. </w:t>
      </w:r>
    </w:p>
    <w:p w:rsidR="00492A6A" w:rsidRDefault="00492A6A" w:rsidP="00492A6A">
      <w:pPr>
        <w:jc w:val="left"/>
      </w:pPr>
    </w:p>
    <w:p w:rsidR="00492A6A" w:rsidRDefault="00492A6A" w:rsidP="00492A6A">
      <w:pPr>
        <w:jc w:val="left"/>
      </w:pPr>
    </w:p>
    <w:p w:rsidR="00492A6A" w:rsidRDefault="00492A6A" w:rsidP="00492A6A">
      <w:pPr>
        <w:jc w:val="left"/>
      </w:pPr>
    </w:p>
    <w:p w:rsidR="00492A6A" w:rsidRDefault="00492A6A" w:rsidP="00492A6A">
      <w:pPr>
        <w:jc w:val="left"/>
      </w:pPr>
    </w:p>
    <w:p w:rsidR="00492A6A" w:rsidRDefault="00492A6A" w:rsidP="00492A6A">
      <w:pPr>
        <w:jc w:val="left"/>
      </w:pPr>
    </w:p>
    <w:p w:rsidR="00492A6A" w:rsidRDefault="00492A6A" w:rsidP="00492A6A">
      <w:pPr>
        <w:jc w:val="left"/>
      </w:pPr>
    </w:p>
    <w:p w:rsidR="00492A6A" w:rsidRDefault="00492A6A" w:rsidP="00492A6A">
      <w:pPr>
        <w:jc w:val="left"/>
      </w:pPr>
    </w:p>
    <w:p w:rsidR="00492A6A" w:rsidRDefault="00492A6A" w:rsidP="00492A6A">
      <w:pPr>
        <w:jc w:val="left"/>
      </w:pPr>
    </w:p>
    <w:p w:rsidR="00492A6A" w:rsidRDefault="00492A6A" w:rsidP="00492A6A">
      <w:pPr>
        <w:jc w:val="left"/>
      </w:pPr>
    </w:p>
    <w:p w:rsidR="00492A6A" w:rsidRDefault="00492A6A" w:rsidP="00492A6A">
      <w:pPr>
        <w:jc w:val="left"/>
      </w:pPr>
    </w:p>
    <w:p w:rsidR="00492A6A" w:rsidRDefault="00492A6A" w:rsidP="00492A6A">
      <w:pPr>
        <w:jc w:val="left"/>
      </w:pPr>
    </w:p>
    <w:p w:rsidR="00492A6A" w:rsidRDefault="00492A6A" w:rsidP="00492A6A">
      <w:pPr>
        <w:jc w:val="left"/>
      </w:pPr>
    </w:p>
    <w:p w:rsidR="00492A6A" w:rsidRDefault="00492A6A" w:rsidP="00492A6A">
      <w:pPr>
        <w:jc w:val="left"/>
      </w:pPr>
    </w:p>
    <w:p w:rsidR="00492A6A" w:rsidRDefault="00492A6A" w:rsidP="00492A6A">
      <w:pPr>
        <w:jc w:val="left"/>
      </w:pPr>
    </w:p>
    <w:p w:rsidR="00492A6A" w:rsidRDefault="00492A6A" w:rsidP="00492A6A">
      <w:pPr>
        <w:jc w:val="left"/>
      </w:pPr>
    </w:p>
    <w:p w:rsidR="00492A6A" w:rsidRDefault="00492A6A" w:rsidP="00492A6A">
      <w:pPr>
        <w:jc w:val="left"/>
      </w:pPr>
    </w:p>
    <w:p w:rsidR="00492A6A" w:rsidRDefault="00492A6A" w:rsidP="00492A6A">
      <w:pPr>
        <w:jc w:val="left"/>
      </w:pPr>
    </w:p>
    <w:p w:rsidR="00492A6A" w:rsidRDefault="00492A6A" w:rsidP="00492A6A">
      <w:pPr>
        <w:jc w:val="left"/>
      </w:pPr>
    </w:p>
    <w:p w:rsidR="00492A6A" w:rsidRDefault="00492A6A" w:rsidP="00492A6A">
      <w:pPr>
        <w:jc w:val="left"/>
      </w:pPr>
    </w:p>
    <w:p w:rsidR="00492A6A" w:rsidRDefault="00492A6A" w:rsidP="00492A6A">
      <w:pPr>
        <w:jc w:val="left"/>
      </w:pPr>
    </w:p>
    <w:p w:rsidR="00492A6A" w:rsidRDefault="00492A6A" w:rsidP="00492A6A">
      <w:pPr>
        <w:jc w:val="left"/>
      </w:pPr>
    </w:p>
    <w:p w:rsidR="00492A6A" w:rsidRDefault="00492A6A" w:rsidP="00492A6A">
      <w:pPr>
        <w:jc w:val="left"/>
      </w:pPr>
    </w:p>
    <w:p w:rsidR="00492A6A" w:rsidRDefault="00492A6A" w:rsidP="00492A6A">
      <w:pPr>
        <w:jc w:val="left"/>
      </w:pPr>
    </w:p>
    <w:p w:rsidR="00492A6A" w:rsidRDefault="00492A6A" w:rsidP="00492A6A">
      <w:pPr>
        <w:jc w:val="left"/>
      </w:pPr>
    </w:p>
    <w:p w:rsidR="00492A6A" w:rsidRDefault="00492A6A" w:rsidP="00492A6A">
      <w:pPr>
        <w:jc w:val="left"/>
      </w:pPr>
    </w:p>
    <w:p w:rsidR="00492A6A" w:rsidRDefault="00492A6A" w:rsidP="00492A6A">
      <w:pPr>
        <w:jc w:val="left"/>
      </w:pPr>
    </w:p>
    <w:p w:rsidR="00492A6A" w:rsidRDefault="00492A6A" w:rsidP="00492A6A">
      <w:pPr>
        <w:jc w:val="left"/>
      </w:pPr>
    </w:p>
    <w:p w:rsidR="00492A6A" w:rsidRDefault="00492A6A" w:rsidP="00492A6A">
      <w:pPr>
        <w:jc w:val="left"/>
      </w:pPr>
    </w:p>
    <w:p w:rsidR="00492A6A" w:rsidRDefault="00492A6A" w:rsidP="00492A6A">
      <w:pPr>
        <w:jc w:val="left"/>
      </w:pPr>
    </w:p>
    <w:p w:rsidR="00492A6A" w:rsidRDefault="00492A6A" w:rsidP="00492A6A">
      <w:pPr>
        <w:jc w:val="left"/>
      </w:pPr>
    </w:p>
    <w:p w:rsidR="00492A6A" w:rsidRDefault="00492A6A" w:rsidP="00492A6A">
      <w:pPr>
        <w:jc w:val="left"/>
      </w:pPr>
    </w:p>
    <w:p w:rsidR="00492A6A" w:rsidRDefault="00492A6A" w:rsidP="00492A6A">
      <w:pPr>
        <w:jc w:val="left"/>
      </w:pPr>
    </w:p>
    <w:p w:rsidR="00492A6A" w:rsidRDefault="00492A6A" w:rsidP="00492A6A">
      <w:pPr>
        <w:jc w:val="left"/>
      </w:pPr>
    </w:p>
    <w:p w:rsidR="00492A6A" w:rsidRDefault="00492A6A" w:rsidP="00492A6A">
      <w:pPr>
        <w:jc w:val="left"/>
      </w:pPr>
    </w:p>
    <w:p w:rsidR="00492A6A" w:rsidRDefault="00492A6A" w:rsidP="00492A6A">
      <w:pPr>
        <w:jc w:val="left"/>
      </w:pPr>
    </w:p>
    <w:p w:rsidR="00492A6A" w:rsidRDefault="00492A6A" w:rsidP="00492A6A">
      <w:pPr>
        <w:jc w:val="left"/>
      </w:pPr>
    </w:p>
    <w:p w:rsidR="00492A6A" w:rsidRDefault="00492A6A" w:rsidP="00492A6A">
      <w:pPr>
        <w:jc w:val="left"/>
      </w:pPr>
    </w:p>
    <w:p w:rsidR="00492A6A" w:rsidRDefault="00492A6A" w:rsidP="00492A6A">
      <w:pPr>
        <w:jc w:val="left"/>
      </w:pPr>
    </w:p>
    <w:p w:rsidR="00492A6A" w:rsidRDefault="00492A6A" w:rsidP="00492A6A">
      <w:pPr>
        <w:jc w:val="left"/>
      </w:pPr>
    </w:p>
    <w:p w:rsidR="00492A6A" w:rsidRDefault="00492A6A" w:rsidP="00492A6A">
      <w:pPr>
        <w:spacing w:before="240"/>
        <w:jc w:val="center"/>
      </w:pPr>
      <w:r>
        <w:rPr>
          <w:b/>
          <w:color w:val="000000"/>
        </w:rPr>
        <w:lastRenderedPageBreak/>
        <w:t>FUNDAMENTOS</w:t>
      </w:r>
    </w:p>
    <w:p w:rsidR="00492A6A" w:rsidRDefault="00492A6A" w:rsidP="00492A6A">
      <w:pPr>
        <w:spacing w:before="240"/>
      </w:pPr>
      <w:r>
        <w:rPr>
          <w:color w:val="000000"/>
        </w:rPr>
        <w:t>Sr. Presidente:</w:t>
      </w:r>
    </w:p>
    <w:p w:rsidR="00492A6A" w:rsidRDefault="00492A6A" w:rsidP="00492A6A">
      <w:pPr>
        <w:spacing w:before="240"/>
      </w:pPr>
      <w:r>
        <w:rPr>
          <w:color w:val="000000"/>
        </w:rPr>
        <w:tab/>
        <w:t>En el nuevo Código Urbanístico de la Ciudad, los convenios urbanísticos están definidos como toda acción, obra o programa que siga los lineamientos establecidos en el artículo 1.2.1 del mismo CUR, en el cual se describen las líneas de acción y objetivos establecidos en el Plan Urbano Ambiental (PUA) sancionado en el año 2008. </w:t>
      </w:r>
    </w:p>
    <w:p w:rsidR="00492A6A" w:rsidRDefault="00492A6A" w:rsidP="00492A6A">
      <w:pPr>
        <w:spacing w:before="240"/>
        <w:ind w:firstLine="720"/>
      </w:pPr>
      <w:r>
        <w:rPr>
          <w:color w:val="000000"/>
        </w:rPr>
        <w:t>Como sabemos, este Plan Urbano Ambiental debió haber sido actualizado por lo menos dos veces desde su sanción. El hecho de no contar con un PUA actualizado deja a la Ciudad sin una herramienta clave para su planificación.</w:t>
      </w:r>
    </w:p>
    <w:p w:rsidR="00492A6A" w:rsidRDefault="00492A6A" w:rsidP="00492A6A">
      <w:pPr>
        <w:spacing w:before="240"/>
      </w:pPr>
      <w:r>
        <w:rPr>
          <w:color w:val="000000"/>
        </w:rPr>
        <w:tab/>
        <w:t>A principios del año 2021, el Poder Ejecutivo lanzó una convocatoria para la presentación de convenios urbanísticos, estableciendo ciertos criterios objetivos:</w:t>
      </w:r>
    </w:p>
    <w:p w:rsidR="00492A6A" w:rsidRDefault="00492A6A" w:rsidP="00492A6A">
      <w:pPr>
        <w:numPr>
          <w:ilvl w:val="0"/>
          <w:numId w:val="2"/>
        </w:numPr>
        <w:spacing w:before="240"/>
        <w:ind w:left="1440"/>
        <w:rPr>
          <w:color w:val="000000"/>
        </w:rPr>
      </w:pPr>
      <w:r>
        <w:rPr>
          <w:color w:val="000000"/>
        </w:rPr>
        <w:t>Reactivación económica mediante la generación de empleos vinculados a la construcción.</w:t>
      </w:r>
    </w:p>
    <w:p w:rsidR="00492A6A" w:rsidRDefault="00492A6A" w:rsidP="00492A6A">
      <w:pPr>
        <w:numPr>
          <w:ilvl w:val="0"/>
          <w:numId w:val="2"/>
        </w:numPr>
        <w:ind w:left="1440"/>
        <w:rPr>
          <w:color w:val="000000"/>
        </w:rPr>
      </w:pPr>
      <w:r>
        <w:rPr>
          <w:color w:val="000000"/>
        </w:rPr>
        <w:t>Integración social.</w:t>
      </w:r>
    </w:p>
    <w:p w:rsidR="00492A6A" w:rsidRDefault="00492A6A" w:rsidP="00492A6A">
      <w:pPr>
        <w:numPr>
          <w:ilvl w:val="0"/>
          <w:numId w:val="2"/>
        </w:numPr>
        <w:ind w:left="1440"/>
        <w:rPr>
          <w:color w:val="000000"/>
        </w:rPr>
      </w:pPr>
      <w:r>
        <w:rPr>
          <w:color w:val="000000"/>
        </w:rPr>
        <w:t>Reducción de impacto ambiental.</w:t>
      </w:r>
    </w:p>
    <w:p w:rsidR="00492A6A" w:rsidRDefault="00492A6A" w:rsidP="00492A6A">
      <w:pPr>
        <w:numPr>
          <w:ilvl w:val="0"/>
          <w:numId w:val="2"/>
        </w:numPr>
        <w:ind w:left="1440"/>
        <w:rPr>
          <w:color w:val="000000"/>
        </w:rPr>
      </w:pPr>
      <w:r>
        <w:rPr>
          <w:color w:val="000000"/>
        </w:rPr>
        <w:t>Potenciar la zona prioritaria comprendida por los barrios de La Boca, Barracas, Constitución y el casco histórico.</w:t>
      </w:r>
    </w:p>
    <w:p w:rsidR="00492A6A" w:rsidRDefault="00492A6A" w:rsidP="00492A6A">
      <w:pPr>
        <w:spacing w:before="240"/>
        <w:ind w:firstLine="720"/>
      </w:pPr>
      <w:r>
        <w:rPr>
          <w:color w:val="000000"/>
        </w:rPr>
        <w:t>Pero, al revisar los convenios que esta Legislatura aprobó el año pasado en función de esta convocatoria, nos encontramos con que en ninguno se encuentra en la zona prioritaria y tampoco suman ni un M2 de espacio verde.</w:t>
      </w:r>
    </w:p>
    <w:p w:rsidR="00492A6A" w:rsidRDefault="00492A6A" w:rsidP="00492A6A">
      <w:pPr>
        <w:spacing w:before="240"/>
      </w:pPr>
      <w:r>
        <w:rPr>
          <w:color w:val="000000"/>
        </w:rPr>
        <w:tab/>
        <w:t>En función de esta situación, es necesario saber en qué se van a utilizar los recursos que la Ciudad está recaudando por estos convenios, ya que todos sabemos que en nuestra Ciudad el acceso a la vivienda propia es una utopía para la gran mayoría de los porteños y porteñas, y también que contamos con un déficit de espacios verdes tal que nos ubica en los peores lugares del ranking latinoamericano.</w:t>
      </w:r>
    </w:p>
    <w:p w:rsidR="00492A6A" w:rsidRDefault="00492A6A" w:rsidP="00492A6A">
      <w:pPr>
        <w:spacing w:before="240"/>
      </w:pPr>
      <w:r>
        <w:rPr>
          <w:color w:val="000000"/>
        </w:rPr>
        <w:tab/>
        <w:t>Por todo lo expuesto solicito la aprobación del presente proyecto de resolución. </w:t>
      </w:r>
    </w:p>
    <w:p w:rsidR="00492A6A" w:rsidRDefault="00492A6A" w:rsidP="00492A6A"/>
    <w:p w:rsidR="005E3C49" w:rsidRPr="00E5658D" w:rsidRDefault="005E3C49" w:rsidP="00E5658D"/>
    <w:sectPr w:rsidR="005E3C49" w:rsidRPr="00E5658D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1160" w:rsidRDefault="003C1160">
      <w:r>
        <w:separator/>
      </w:r>
    </w:p>
  </w:endnote>
  <w:endnote w:type="continuationSeparator" w:id="1">
    <w:p w:rsidR="003C1160" w:rsidRDefault="003C11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492A6A" w:rsidRPr="00492A6A">
        <w:rPr>
          <w:noProof/>
          <w:color w:val="333333"/>
          <w:sz w:val="20"/>
        </w:rPr>
        <w:t>00/00/0000 0:00:00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492A6A" w:rsidRPr="00492A6A">
        <w:rPr>
          <w:noProof/>
          <w:color w:val="333333"/>
          <w:sz w:val="20"/>
        </w:rPr>
        <w:t>2053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492A6A" w:rsidRPr="00492A6A">
        <w:rPr>
          <w:noProof/>
          <w:color w:val="333333"/>
          <w:sz w:val="20"/>
        </w:rPr>
        <w:t>399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D6367D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D6367D" w:rsidRPr="001C19C4">
      <w:rPr>
        <w:rStyle w:val="Nmerodepgina"/>
        <w:color w:val="333333"/>
      </w:rPr>
      <w:fldChar w:fldCharType="separate"/>
    </w:r>
    <w:r w:rsidR="00492A6A">
      <w:rPr>
        <w:rStyle w:val="Nmerodepgina"/>
        <w:noProof/>
        <w:color w:val="333333"/>
      </w:rPr>
      <w:t>2</w:t>
    </w:r>
    <w:r w:rsidR="00D6367D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492A6A" w:rsidRPr="00492A6A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1160" w:rsidRDefault="003C1160">
      <w:r>
        <w:separator/>
      </w:r>
    </w:p>
  </w:footnote>
  <w:footnote w:type="continuationSeparator" w:id="1">
    <w:p w:rsidR="003C1160" w:rsidRDefault="003C11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165D7"/>
    <w:multiLevelType w:val="multilevel"/>
    <w:tmpl w:val="619281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>
    <w:nsid w:val="62065033"/>
    <w:multiLevelType w:val="multilevel"/>
    <w:tmpl w:val="1E529F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3C1160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C1160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92A6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367D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A6A"/>
    <w:pPr>
      <w:jc w:val="both"/>
    </w:pPr>
    <w:rPr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gravano\Desktop\6be2afe5-e9df-426b-8515-eceea4b1aa5f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6be2afe5-e9df-426b-8515-eceea4b1aa5f</Template>
  <TotalTime>1</TotalTime>
  <Pages>2</Pages>
  <Words>403</Words>
  <Characters>2075</Characters>
  <Application>Microsoft Office Word</Application>
  <DocSecurity>0</DocSecurity>
  <Lines>83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lugravano</dc:creator>
  <cp:lastModifiedBy>lugravano</cp:lastModifiedBy>
  <cp:revision>1</cp:revision>
  <cp:lastPrinted>2020-02-28T17:24:00Z</cp:lastPrinted>
  <dcterms:created xsi:type="dcterms:W3CDTF">2022-03-09T15:16:00Z</dcterms:created>
  <dcterms:modified xsi:type="dcterms:W3CDTF">2022-03-09T15:17:00Z</dcterms:modified>
</cp:coreProperties>
</file>