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2DD" w:rsidRDefault="004822DD" w:rsidP="004822DD">
      <w:pPr>
        <w:pStyle w:val="Cuerpo"/>
        <w:spacing w:line="360" w:lineRule="auto"/>
        <w:jc w:val="center"/>
        <w:rPr>
          <w:rStyle w:val="Ninguno"/>
          <w:b/>
          <w:bCs/>
        </w:rPr>
      </w:pPr>
      <w:r>
        <w:rPr>
          <w:rStyle w:val="Ninguno"/>
          <w:b/>
          <w:bCs/>
        </w:rPr>
        <w:t>PROYECTO DE RESOLUCIÓN</w:t>
      </w:r>
    </w:p>
    <w:p w:rsidR="004822DD" w:rsidRDefault="004822DD" w:rsidP="004822DD">
      <w:pPr>
        <w:pStyle w:val="Cuerpo"/>
        <w:spacing w:line="360" w:lineRule="auto"/>
        <w:rPr>
          <w:rStyle w:val="Ninguno"/>
          <w:b/>
          <w:bCs/>
        </w:rPr>
      </w:pPr>
    </w:p>
    <w:p w:rsidR="004822DD" w:rsidRDefault="004822DD" w:rsidP="004822DD">
      <w:pPr>
        <w:pStyle w:val="Cuerpo"/>
        <w:spacing w:line="360" w:lineRule="auto"/>
        <w:rPr>
          <w:rStyle w:val="Ninguno"/>
        </w:rPr>
      </w:pPr>
      <w:r>
        <w:rPr>
          <w:rStyle w:val="Ninguno"/>
        </w:rPr>
        <w:t>Artículo 1°.- El Poder Ejecutivo informará, a través de los organismos correspondientes, dentro de los 30 (treinta) días de recibida la presente, sobre los siguientes puntos referidos a la apertura y funcionamiento de la subsede de la Comuna 4 sita en Av. Martín García 464 de esta Ciudad.</w:t>
      </w:r>
    </w:p>
    <w:p w:rsidR="004822DD" w:rsidRDefault="004822DD" w:rsidP="004822DD">
      <w:pPr>
        <w:pStyle w:val="Cuerpo"/>
        <w:spacing w:line="360" w:lineRule="auto"/>
        <w:rPr>
          <w:rStyle w:val="Ninguno"/>
        </w:rPr>
      </w:pPr>
    </w:p>
    <w:p w:rsidR="004822DD" w:rsidRDefault="004822DD" w:rsidP="004822DD">
      <w:pPr>
        <w:pStyle w:val="Prrafodelista"/>
        <w:numPr>
          <w:ilvl w:val="0"/>
          <w:numId w:val="2"/>
        </w:numPr>
        <w:spacing w:line="360" w:lineRule="auto"/>
      </w:pPr>
      <w:r>
        <w:rPr>
          <w:rStyle w:val="Ninguno"/>
        </w:rPr>
        <w:t>Informe  la fecha de inicio de las actividades en la subsede mencionada.</w:t>
      </w:r>
    </w:p>
    <w:p w:rsidR="004822DD" w:rsidRDefault="004822DD" w:rsidP="004822DD">
      <w:pPr>
        <w:pStyle w:val="Prrafodelista"/>
        <w:numPr>
          <w:ilvl w:val="0"/>
          <w:numId w:val="2"/>
        </w:numPr>
        <w:spacing w:line="360" w:lineRule="auto"/>
      </w:pPr>
      <w:r>
        <w:rPr>
          <w:rStyle w:val="Ninguno"/>
        </w:rPr>
        <w:t>Informe acerca del acto administrativo para la determinación de la creación de la subsede en virtud del art. 7 de la ley 1.777, BOCBA N° 2292 del 07/10/2005. Si existiese resolución de la Junta Comunal remita copia.</w:t>
      </w:r>
    </w:p>
    <w:p w:rsidR="004822DD" w:rsidRDefault="004822DD" w:rsidP="004822DD">
      <w:pPr>
        <w:pStyle w:val="Prrafodelista"/>
        <w:numPr>
          <w:ilvl w:val="0"/>
          <w:numId w:val="2"/>
        </w:numPr>
        <w:spacing w:line="360" w:lineRule="auto"/>
      </w:pPr>
      <w:r>
        <w:rPr>
          <w:rStyle w:val="Ninguno"/>
        </w:rPr>
        <w:t>Informe acerca de la competencia de las autoridades e integrantes de la Junta Comunal respecto del uso de la subsede considerando lo establecido en el art. 28, segundo párrafo, de la mencionada ley.</w:t>
      </w:r>
    </w:p>
    <w:p w:rsidR="004822DD" w:rsidRDefault="004822DD" w:rsidP="004822DD">
      <w:pPr>
        <w:pStyle w:val="Cuerpo"/>
        <w:spacing w:line="360" w:lineRule="auto"/>
        <w:rPr>
          <w:rStyle w:val="Ninguno"/>
        </w:rPr>
      </w:pPr>
    </w:p>
    <w:p w:rsidR="004822DD" w:rsidRDefault="004822DD" w:rsidP="004822DD">
      <w:pPr>
        <w:pStyle w:val="Cuerpo"/>
        <w:rPr>
          <w:rStyle w:val="Ninguno"/>
        </w:rPr>
      </w:pPr>
    </w:p>
    <w:p w:rsidR="004822DD" w:rsidRDefault="004822DD" w:rsidP="004822DD">
      <w:pPr>
        <w:pStyle w:val="Cuerpo"/>
        <w:rPr>
          <w:rStyle w:val="Ninguno"/>
        </w:rPr>
      </w:pPr>
    </w:p>
    <w:p w:rsidR="004822DD" w:rsidRDefault="004822DD" w:rsidP="004822DD">
      <w:pPr>
        <w:pStyle w:val="Cuerpo"/>
        <w:rPr>
          <w:rStyle w:val="Ninguno"/>
        </w:rPr>
      </w:pPr>
    </w:p>
    <w:p w:rsidR="004822DD" w:rsidRDefault="004822DD" w:rsidP="004822DD">
      <w:pPr>
        <w:pStyle w:val="Cuerpo"/>
      </w:pPr>
      <w:r>
        <w:rPr>
          <w:rStyle w:val="Ninguno"/>
        </w:rPr>
        <w:t> </w:t>
      </w:r>
      <w:r>
        <w:rPr>
          <w:rStyle w:val="Ninguno"/>
          <w:rFonts w:ascii="Arial Unicode MS" w:hAnsi="Arial Unicode MS"/>
        </w:rPr>
        <w:br w:type="page"/>
      </w:r>
    </w:p>
    <w:p w:rsidR="004822DD" w:rsidRDefault="004822DD" w:rsidP="004822DD">
      <w:pPr>
        <w:pStyle w:val="Cuerpo"/>
        <w:jc w:val="center"/>
        <w:rPr>
          <w:rStyle w:val="Ninguno"/>
          <w:b/>
          <w:bCs/>
        </w:rPr>
      </w:pPr>
      <w:r>
        <w:rPr>
          <w:rStyle w:val="Ninguno"/>
          <w:b/>
          <w:bCs/>
        </w:rPr>
        <w:lastRenderedPageBreak/>
        <w:t>FUNDAMENTOS</w:t>
      </w:r>
    </w:p>
    <w:p w:rsidR="00B26905" w:rsidRDefault="00B26905" w:rsidP="004822DD">
      <w:pPr>
        <w:pStyle w:val="Cuerpo"/>
        <w:jc w:val="center"/>
        <w:rPr>
          <w:rStyle w:val="Ninguno"/>
          <w:b/>
          <w:bCs/>
        </w:rPr>
      </w:pPr>
    </w:p>
    <w:p w:rsidR="004822DD" w:rsidRDefault="004822DD" w:rsidP="004822DD">
      <w:pPr>
        <w:pStyle w:val="Cuerpo"/>
        <w:rPr>
          <w:rStyle w:val="Ninguno"/>
          <w:b/>
          <w:bCs/>
        </w:rPr>
      </w:pPr>
    </w:p>
    <w:p w:rsidR="004822DD" w:rsidRDefault="004822DD" w:rsidP="004822DD">
      <w:pPr>
        <w:pStyle w:val="Cuerpo"/>
        <w:rPr>
          <w:rStyle w:val="Ninguno"/>
        </w:rPr>
      </w:pPr>
      <w:r>
        <w:rPr>
          <w:rStyle w:val="Ninguno"/>
        </w:rPr>
        <w:t>Sr</w:t>
      </w:r>
      <w:r w:rsidR="00B26905">
        <w:rPr>
          <w:rStyle w:val="Ninguno"/>
        </w:rPr>
        <w:t>.</w:t>
      </w:r>
      <w:r>
        <w:rPr>
          <w:rStyle w:val="Ninguno"/>
        </w:rPr>
        <w:t xml:space="preserve"> Presidente</w:t>
      </w:r>
      <w:r w:rsidR="00B26905">
        <w:rPr>
          <w:rStyle w:val="Ninguno"/>
        </w:rPr>
        <w:t>:</w:t>
      </w:r>
    </w:p>
    <w:p w:rsidR="004822DD" w:rsidRDefault="004822DD" w:rsidP="004822DD">
      <w:pPr>
        <w:pStyle w:val="Cuerpo"/>
        <w:spacing w:line="360" w:lineRule="auto"/>
        <w:rPr>
          <w:rStyle w:val="Ninguno"/>
        </w:rPr>
      </w:pPr>
    </w:p>
    <w:p w:rsidR="004822DD" w:rsidRDefault="004822DD" w:rsidP="004822DD">
      <w:pPr>
        <w:pStyle w:val="Cuerpo"/>
        <w:spacing w:line="360" w:lineRule="auto"/>
        <w:ind w:firstLine="708"/>
        <w:rPr>
          <w:rStyle w:val="Ninguno"/>
        </w:rPr>
      </w:pPr>
      <w:r>
        <w:rPr>
          <w:rStyle w:val="Ninguno"/>
        </w:rPr>
        <w:t xml:space="preserve">Motiva el presente pedido de informes la preocupación por la creación y funcionamiento de la subsede de la Comuna 4, sita en Av. Martín García 464, toda vez que la junta comunal no puede tomar posesión del establecimiento.  La ley orgánica de comunas </w:t>
      </w:r>
      <w:r w:rsidR="00B26905">
        <w:rPr>
          <w:rStyle w:val="Ninguno"/>
        </w:rPr>
        <w:t>prevé</w:t>
      </w:r>
      <w:r>
        <w:rPr>
          <w:rStyle w:val="Ninguno"/>
        </w:rPr>
        <w:t xml:space="preserve"> que la junta comunal es el órgano competente para crear y llevar adelante las misiones para la cual fueron creadas. </w:t>
      </w:r>
    </w:p>
    <w:p w:rsidR="00B26905" w:rsidRDefault="00B26905" w:rsidP="004822DD">
      <w:pPr>
        <w:pStyle w:val="Cuerpo"/>
        <w:spacing w:line="360" w:lineRule="auto"/>
        <w:ind w:firstLine="708"/>
        <w:rPr>
          <w:rStyle w:val="Ninguno"/>
        </w:rPr>
      </w:pPr>
    </w:p>
    <w:p w:rsidR="004822DD" w:rsidRDefault="004822DD" w:rsidP="004822DD">
      <w:pPr>
        <w:pStyle w:val="Cuerpo"/>
        <w:spacing w:line="360" w:lineRule="auto"/>
        <w:ind w:firstLine="708"/>
        <w:rPr>
          <w:rStyle w:val="Ninguno"/>
        </w:rPr>
      </w:pPr>
      <w:r>
        <w:rPr>
          <w:rStyle w:val="Ninguno"/>
        </w:rPr>
        <w:t>Esto conlleva una grave intromisión a la competencia de la junta comunal y una violación a la ley orgánica de comunas.  Asimismo y fundamentalmente este accionar menoscaba el derecho a la descentralización y la participación ciudadana.</w:t>
      </w:r>
    </w:p>
    <w:p w:rsidR="004822DD" w:rsidRDefault="004822DD" w:rsidP="004822DD">
      <w:pPr>
        <w:pStyle w:val="Cuerpo"/>
        <w:spacing w:line="360" w:lineRule="auto"/>
        <w:ind w:firstLine="708"/>
        <w:rPr>
          <w:rStyle w:val="Ninguno"/>
        </w:rPr>
      </w:pPr>
    </w:p>
    <w:p w:rsidR="004822DD" w:rsidRDefault="00B26905" w:rsidP="004822DD">
      <w:pPr>
        <w:pStyle w:val="Cuerpo"/>
        <w:shd w:val="clear" w:color="auto" w:fill="FFFFFF"/>
        <w:spacing w:after="48"/>
        <w:ind w:firstLine="420"/>
        <w:rPr>
          <w:rStyle w:val="Ninguno"/>
          <w:shd w:val="clear" w:color="auto" w:fill="FFFFFF"/>
        </w:rPr>
      </w:pPr>
      <w:r>
        <w:rPr>
          <w:rStyle w:val="Ninguno"/>
          <w:shd w:val="clear" w:color="auto" w:fill="FFFFFF"/>
        </w:rPr>
        <w:tab/>
      </w:r>
      <w:r w:rsidR="004822DD">
        <w:rPr>
          <w:rStyle w:val="Ninguno"/>
          <w:shd w:val="clear" w:color="auto" w:fill="FFFFFF"/>
        </w:rPr>
        <w:t>El Constituyente de nuestra Ciudad reconoció en el año 1996, la necesidad de iniciar un proceso de descentralización, inscribiéndose en un mecanismo de democracia participativa que fomenta la participación vecinal en la gestión y los asuntos de gobierno.</w:t>
      </w:r>
    </w:p>
    <w:p w:rsidR="004822DD" w:rsidRDefault="004822DD" w:rsidP="004822DD">
      <w:pPr>
        <w:pStyle w:val="Cuerpo"/>
        <w:shd w:val="clear" w:color="auto" w:fill="FFFFFF"/>
        <w:spacing w:after="48"/>
        <w:rPr>
          <w:rStyle w:val="Ninguno"/>
          <w:shd w:val="clear" w:color="auto" w:fill="FFFFFF"/>
        </w:rPr>
      </w:pPr>
    </w:p>
    <w:p w:rsidR="004822DD" w:rsidRDefault="00B26905" w:rsidP="004822DD">
      <w:pPr>
        <w:pStyle w:val="Cuerpo"/>
        <w:shd w:val="clear" w:color="auto" w:fill="FFFFFF"/>
        <w:spacing w:after="48"/>
        <w:ind w:firstLine="420"/>
        <w:rPr>
          <w:rStyle w:val="Ninguno"/>
          <w:shd w:val="clear" w:color="auto" w:fill="FFFFFF"/>
        </w:rPr>
      </w:pPr>
      <w:r>
        <w:rPr>
          <w:rStyle w:val="Ninguno"/>
          <w:shd w:val="clear" w:color="auto" w:fill="FFFFFF"/>
        </w:rPr>
        <w:tab/>
      </w:r>
      <w:r w:rsidR="004822DD">
        <w:rPr>
          <w:rStyle w:val="Ninguno"/>
          <w:shd w:val="clear" w:color="auto" w:fill="FFFFFF"/>
        </w:rPr>
        <w:t>Así el art. 1º de la Constitución de la Ciudad determinó que “La Ciudad de Buenos Aires, conforme al principio federal establecido en la Constitución Nacional, organiza sus instituciones autónomas como democracia participativa…”</w:t>
      </w:r>
    </w:p>
    <w:p w:rsidR="004822DD" w:rsidRDefault="004822DD" w:rsidP="004822DD">
      <w:pPr>
        <w:pStyle w:val="Cuerpo"/>
        <w:shd w:val="clear" w:color="auto" w:fill="FFFFFF"/>
        <w:spacing w:after="48"/>
        <w:rPr>
          <w:rStyle w:val="Ninguno"/>
          <w:shd w:val="clear" w:color="auto" w:fill="FFFFFF"/>
        </w:rPr>
      </w:pPr>
    </w:p>
    <w:p w:rsidR="004822DD" w:rsidRDefault="00B26905" w:rsidP="004822DD">
      <w:pPr>
        <w:pStyle w:val="Cuerpo"/>
        <w:shd w:val="clear" w:color="auto" w:fill="FFFFFF"/>
        <w:spacing w:after="48"/>
        <w:ind w:firstLine="420"/>
        <w:rPr>
          <w:rStyle w:val="Ninguno"/>
          <w:shd w:val="clear" w:color="auto" w:fill="FFFFFF"/>
        </w:rPr>
      </w:pPr>
      <w:r>
        <w:rPr>
          <w:rStyle w:val="Ninguno"/>
          <w:shd w:val="clear" w:color="auto" w:fill="FFFFFF"/>
        </w:rPr>
        <w:tab/>
      </w:r>
      <w:r w:rsidR="004822DD">
        <w:rPr>
          <w:rStyle w:val="Ninguno"/>
          <w:shd w:val="clear" w:color="auto" w:fill="FFFFFF"/>
        </w:rPr>
        <w:t>A su vez, el Título Sexto de la Constitución Local, en sus artículos 127, 128, 129, 130 y 131, determinó la creación de las Comunas de la Ciudad.</w:t>
      </w:r>
    </w:p>
    <w:p w:rsidR="004822DD" w:rsidRDefault="004822DD" w:rsidP="004822DD">
      <w:pPr>
        <w:pStyle w:val="Cuerpo"/>
        <w:shd w:val="clear" w:color="auto" w:fill="FFFFFF"/>
        <w:spacing w:after="48"/>
        <w:rPr>
          <w:rStyle w:val="Ninguno"/>
          <w:shd w:val="clear" w:color="auto" w:fill="FFFFFF"/>
        </w:rPr>
      </w:pPr>
    </w:p>
    <w:p w:rsidR="004822DD" w:rsidRDefault="00B26905" w:rsidP="004822DD">
      <w:pPr>
        <w:pStyle w:val="Cuerpo"/>
        <w:shd w:val="clear" w:color="auto" w:fill="FFFFFF"/>
        <w:spacing w:after="48"/>
        <w:ind w:firstLine="420"/>
        <w:rPr>
          <w:rStyle w:val="Ninguno"/>
          <w:shd w:val="clear" w:color="auto" w:fill="FFFFFF"/>
        </w:rPr>
      </w:pPr>
      <w:r>
        <w:rPr>
          <w:rStyle w:val="Ninguno"/>
          <w:shd w:val="clear" w:color="auto" w:fill="FFFFFF"/>
        </w:rPr>
        <w:tab/>
      </w:r>
      <w:r w:rsidR="004822DD">
        <w:rPr>
          <w:rStyle w:val="Ninguno"/>
          <w:shd w:val="clear" w:color="auto" w:fill="FFFFFF"/>
        </w:rPr>
        <w:t>A mayor abundamiento, el artículo 80 inc. 3º de la Constitución Local puso en cabeza de la Legislatura reglamentar “… el funcionamiento de las Comunas, de los consejos comunitarios y la participación vecinal, en todos sus ámbitos y niveles”.</w:t>
      </w:r>
    </w:p>
    <w:p w:rsidR="004822DD" w:rsidRDefault="004822DD" w:rsidP="004822DD">
      <w:pPr>
        <w:pStyle w:val="Cuerpo"/>
        <w:shd w:val="clear" w:color="auto" w:fill="FFFFFF"/>
        <w:spacing w:after="48"/>
        <w:ind w:firstLine="420"/>
        <w:rPr>
          <w:rStyle w:val="Ninguno"/>
          <w:shd w:val="clear" w:color="auto" w:fill="FFFFFF"/>
        </w:rPr>
      </w:pPr>
    </w:p>
    <w:p w:rsidR="004822DD" w:rsidRDefault="00B26905" w:rsidP="004822DD">
      <w:pPr>
        <w:pStyle w:val="Cuerpo"/>
        <w:shd w:val="clear" w:color="auto" w:fill="FFFFFF"/>
        <w:spacing w:after="48"/>
        <w:ind w:firstLine="420"/>
        <w:rPr>
          <w:rStyle w:val="Ninguno"/>
          <w:shd w:val="clear" w:color="auto" w:fill="FFFFFF"/>
        </w:rPr>
      </w:pPr>
      <w:r>
        <w:rPr>
          <w:rStyle w:val="Ninguno"/>
          <w:shd w:val="clear" w:color="auto" w:fill="FFFFFF"/>
        </w:rPr>
        <w:tab/>
      </w:r>
      <w:r w:rsidR="004822DD">
        <w:rPr>
          <w:rStyle w:val="Ninguno"/>
          <w:shd w:val="clear" w:color="auto" w:fill="FFFFFF"/>
        </w:rPr>
        <w:t>Asimismo, el artículo 82 inc. 3º de la Constitución de la Ciudad, hace una expresa remisión al artículo 127 de dicho cuerpo normativo que establece que “Una ley sancionada con mayoría de dos tercios del total de la Legislatura establece su organización y competencia…”.</w:t>
      </w:r>
    </w:p>
    <w:p w:rsidR="004822DD" w:rsidRDefault="004822DD" w:rsidP="004822DD">
      <w:pPr>
        <w:pStyle w:val="Cuerpo"/>
        <w:shd w:val="clear" w:color="auto" w:fill="FFFFFF"/>
        <w:spacing w:after="48"/>
        <w:ind w:firstLine="420"/>
        <w:rPr>
          <w:rStyle w:val="Ninguno"/>
          <w:shd w:val="clear" w:color="auto" w:fill="FFFFFF"/>
        </w:rPr>
      </w:pPr>
    </w:p>
    <w:p w:rsidR="004822DD" w:rsidRDefault="00B26905" w:rsidP="004822DD">
      <w:pPr>
        <w:pStyle w:val="Cuerpo"/>
        <w:shd w:val="clear" w:color="auto" w:fill="FFFFFF"/>
        <w:spacing w:after="48"/>
        <w:ind w:firstLine="420"/>
        <w:rPr>
          <w:rStyle w:val="Ninguno"/>
          <w:shd w:val="clear" w:color="auto" w:fill="FFFFFF"/>
        </w:rPr>
      </w:pPr>
      <w:r>
        <w:rPr>
          <w:rStyle w:val="Ninguno"/>
          <w:shd w:val="clear" w:color="auto" w:fill="FFFFFF"/>
        </w:rPr>
        <w:tab/>
      </w:r>
      <w:r w:rsidR="004822DD">
        <w:rPr>
          <w:rStyle w:val="Ninguno"/>
          <w:shd w:val="clear" w:color="auto" w:fill="FFFFFF"/>
        </w:rPr>
        <w:t>La ley a la que hacen referencia los artículos 82 inc. 3 y 127 de la Constitución de la Ciudad –Ley 1777-, fue sancionada en el año 2005. En la misma se dispone que “…La Junta Comunal puede disponer el funcionamiento de subsedes, para cuya ubicación se deben tener en cuenta las centralidades de la Comuna, las identidades barriales y el interés vecinal.”.</w:t>
      </w:r>
    </w:p>
    <w:p w:rsidR="004822DD" w:rsidRDefault="004822DD" w:rsidP="004822DD">
      <w:pPr>
        <w:pStyle w:val="Cuerpo"/>
        <w:shd w:val="clear" w:color="auto" w:fill="FFFFFF"/>
        <w:spacing w:after="48"/>
        <w:ind w:firstLine="420"/>
        <w:rPr>
          <w:rStyle w:val="Ninguno"/>
          <w:shd w:val="clear" w:color="auto" w:fill="FFFFFF"/>
        </w:rPr>
      </w:pPr>
    </w:p>
    <w:p w:rsidR="004822DD" w:rsidRDefault="00B26905" w:rsidP="004822DD">
      <w:pPr>
        <w:pStyle w:val="Cuerpo"/>
        <w:shd w:val="clear" w:color="auto" w:fill="FFFFFF"/>
        <w:spacing w:after="48"/>
        <w:ind w:firstLine="420"/>
        <w:rPr>
          <w:rStyle w:val="Ninguno"/>
          <w:shd w:val="clear" w:color="auto" w:fill="FFFFFF"/>
        </w:rPr>
      </w:pPr>
      <w:r>
        <w:rPr>
          <w:rStyle w:val="Ninguno"/>
          <w:shd w:val="clear" w:color="auto" w:fill="FFFFFF"/>
        </w:rPr>
        <w:tab/>
      </w:r>
      <w:r w:rsidR="004822DD">
        <w:rPr>
          <w:rStyle w:val="Ninguno"/>
          <w:shd w:val="clear" w:color="auto" w:fill="FFFFFF"/>
        </w:rPr>
        <w:t>Es decir que, el único órgano competente para desarrollar la territorialidad de las subsedes es la Junta Comunal.</w:t>
      </w:r>
    </w:p>
    <w:p w:rsidR="004822DD" w:rsidRDefault="004822DD" w:rsidP="004822DD">
      <w:pPr>
        <w:pStyle w:val="Cuerpo"/>
        <w:shd w:val="clear" w:color="auto" w:fill="FFFFFF"/>
        <w:spacing w:after="48"/>
        <w:ind w:firstLine="420"/>
        <w:rPr>
          <w:rStyle w:val="Ninguno"/>
          <w:shd w:val="clear" w:color="auto" w:fill="FFFFFF"/>
        </w:rPr>
      </w:pPr>
    </w:p>
    <w:p w:rsidR="004822DD" w:rsidRDefault="00B26905" w:rsidP="004822DD">
      <w:pPr>
        <w:pStyle w:val="Cuerpo"/>
        <w:shd w:val="clear" w:color="auto" w:fill="FFFFFF"/>
        <w:spacing w:after="48"/>
        <w:ind w:firstLine="420"/>
        <w:rPr>
          <w:rStyle w:val="Ninguno"/>
          <w:shd w:val="clear" w:color="auto" w:fill="FFFFFF"/>
        </w:rPr>
      </w:pPr>
      <w:r>
        <w:rPr>
          <w:rStyle w:val="Ninguno"/>
          <w:shd w:val="clear" w:color="auto" w:fill="FFFFFF"/>
        </w:rPr>
        <w:tab/>
      </w:r>
      <w:r w:rsidR="004822DD">
        <w:rPr>
          <w:rStyle w:val="Ninguno"/>
          <w:shd w:val="clear" w:color="auto" w:fill="FFFFFF"/>
        </w:rPr>
        <w:t xml:space="preserve">Actualmente las comunas se encuentran en un proceso de consolidación y de funcionamiento fundamental para el desarrollo vecinal en el marco de una mejor </w:t>
      </w:r>
      <w:r w:rsidR="004822DD">
        <w:rPr>
          <w:rStyle w:val="Ninguno"/>
          <w:shd w:val="clear" w:color="auto" w:fill="FFFFFF"/>
        </w:rPr>
        <w:lastRenderedPageBreak/>
        <w:t>administración de la Ciudad. A tal fin es indispensable velar y garantizar las competencias que le fueron asignadas por ley.</w:t>
      </w:r>
    </w:p>
    <w:p w:rsidR="00B26905" w:rsidRDefault="00B26905" w:rsidP="004822DD">
      <w:pPr>
        <w:pStyle w:val="Cuerpo"/>
        <w:shd w:val="clear" w:color="auto" w:fill="FFFFFF"/>
        <w:spacing w:after="48"/>
        <w:ind w:firstLine="420"/>
        <w:rPr>
          <w:rStyle w:val="Ninguno"/>
          <w:shd w:val="clear" w:color="auto" w:fill="FFFFFF"/>
        </w:rPr>
      </w:pPr>
    </w:p>
    <w:p w:rsidR="005E3C49" w:rsidRPr="004822DD" w:rsidRDefault="004822DD" w:rsidP="004822DD">
      <w:pPr>
        <w:rPr>
          <w:lang w:val="es-AR"/>
        </w:rPr>
      </w:pPr>
      <w:r>
        <w:rPr>
          <w:rStyle w:val="Ninguno"/>
          <w:lang w:val="es-ES_tradnl"/>
        </w:rPr>
        <w:t>Por todo lo expuesto, solicito al cuerpo acompañe el presente proyecto de Resolució</w:t>
      </w:r>
      <w:r w:rsidRPr="004822DD">
        <w:rPr>
          <w:rStyle w:val="Ninguno"/>
          <w:lang w:val="es-AR"/>
        </w:rPr>
        <w:t>n</w:t>
      </w:r>
      <w:r>
        <w:rPr>
          <w:rStyle w:val="Ninguno"/>
          <w:lang w:val="es-ES_tradnl"/>
        </w:rPr>
        <w:t>.</w:t>
      </w:r>
    </w:p>
    <w:sectPr w:rsidR="005E3C49" w:rsidRPr="004822DD"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53FD" w:rsidRDefault="000E53FD">
      <w:r>
        <w:separator/>
      </w:r>
    </w:p>
  </w:endnote>
  <w:endnote w:type="continuationSeparator" w:id="1">
    <w:p w:rsidR="000E53FD" w:rsidRDefault="000E53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2DD" w:rsidRDefault="004822D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4822DD" w:rsidRDefault="00601A75">
    <w:pPr>
      <w:pStyle w:val="Piedepgina"/>
      <w:rPr>
        <w:color w:val="333333"/>
        <w:sz w:val="20"/>
        <w:lang w:val="es-AR"/>
      </w:rPr>
    </w:pPr>
    <w:r w:rsidRPr="004822DD">
      <w:rPr>
        <w:color w:val="333333"/>
        <w:sz w:val="20"/>
        <w:lang w:val="es-AR"/>
      </w:rPr>
      <w:t xml:space="preserve">Último cambio: </w:t>
    </w:r>
    <w:fldSimple w:instr=" SAVEDATE  \* MERGEFORMAT ">
      <w:r w:rsidR="00B26905" w:rsidRPr="00B26905">
        <w:rPr>
          <w:noProof/>
          <w:color w:val="333333"/>
          <w:sz w:val="20"/>
        </w:rPr>
        <w:t>11/02/2022 02:45:00</w:t>
      </w:r>
      <w:r w:rsidR="00B26905">
        <w:rPr>
          <w:noProof/>
        </w:rPr>
        <w:t xml:space="preserve"> p.m.</w:t>
      </w:r>
    </w:fldSimple>
    <w:r w:rsidRPr="004822DD">
      <w:rPr>
        <w:color w:val="333333"/>
        <w:sz w:val="20"/>
        <w:lang w:val="es-AR"/>
      </w:rPr>
      <w:t xml:space="preserve">  -  Cantidad de caracteres: </w:t>
    </w:r>
    <w:fldSimple w:instr=" NUMCHARS  \* MERGEFORMAT ">
      <w:r w:rsidR="004822DD" w:rsidRPr="004822DD">
        <w:rPr>
          <w:noProof/>
          <w:color w:val="333333"/>
          <w:sz w:val="20"/>
          <w:lang w:val="es-AR"/>
        </w:rPr>
        <w:t>2862</w:t>
      </w:r>
    </w:fldSimple>
    <w:r w:rsidRPr="004822DD">
      <w:rPr>
        <w:color w:val="333333"/>
        <w:sz w:val="20"/>
        <w:lang w:val="es-AR"/>
      </w:rPr>
      <w:t xml:space="preserve"> - Cantidad de palabras: </w:t>
    </w:r>
    <w:fldSimple w:instr=" NUMWORDS  \* MERGEFORMAT ">
      <w:r w:rsidR="004822DD" w:rsidRPr="004822DD">
        <w:rPr>
          <w:noProof/>
          <w:color w:val="333333"/>
          <w:sz w:val="20"/>
          <w:lang w:val="es-AR"/>
        </w:rPr>
        <w:t>560</w:t>
      </w:r>
    </w:fldSimple>
  </w:p>
  <w:p w:rsidR="00601A75" w:rsidRPr="004822DD" w:rsidRDefault="00601A75" w:rsidP="00B05649">
    <w:pPr>
      <w:pStyle w:val="Piedepgina"/>
      <w:tabs>
        <w:tab w:val="left" w:pos="3565"/>
      </w:tabs>
      <w:rPr>
        <w:rStyle w:val="Nmerodepgina"/>
        <w:color w:val="333333"/>
        <w:lang w:val="es-AR"/>
      </w:rPr>
    </w:pPr>
    <w:r w:rsidRPr="004822DD">
      <w:rPr>
        <w:color w:val="333333"/>
        <w:sz w:val="20"/>
        <w:lang w:val="es-AR"/>
      </w:rPr>
      <w:tab/>
      <w:t>Pág.</w:t>
    </w:r>
    <w:r w:rsidRPr="004822DD">
      <w:rPr>
        <w:color w:val="333333"/>
        <w:lang w:val="es-AR"/>
      </w:rPr>
      <w:t xml:space="preserve"> </w:t>
    </w:r>
    <w:r w:rsidR="00637B65" w:rsidRPr="001C19C4">
      <w:rPr>
        <w:rStyle w:val="Nmerodepgina"/>
        <w:color w:val="333333"/>
      </w:rPr>
      <w:fldChar w:fldCharType="begin"/>
    </w:r>
    <w:r w:rsidRPr="004822DD">
      <w:rPr>
        <w:rStyle w:val="Nmerodepgina"/>
        <w:color w:val="333333"/>
        <w:lang w:val="es-AR"/>
      </w:rPr>
      <w:instrText xml:space="preserve"> PAGE </w:instrText>
    </w:r>
    <w:r w:rsidR="00637B65" w:rsidRPr="001C19C4">
      <w:rPr>
        <w:rStyle w:val="Nmerodepgina"/>
        <w:color w:val="333333"/>
      </w:rPr>
      <w:fldChar w:fldCharType="separate"/>
    </w:r>
    <w:r w:rsidR="00B26905">
      <w:rPr>
        <w:rStyle w:val="Nmerodepgina"/>
        <w:noProof/>
        <w:color w:val="333333"/>
        <w:lang w:val="es-AR"/>
      </w:rPr>
      <w:t>2</w:t>
    </w:r>
    <w:r w:rsidR="00637B65" w:rsidRPr="001C19C4">
      <w:rPr>
        <w:rStyle w:val="Nmerodepgina"/>
        <w:color w:val="333333"/>
      </w:rPr>
      <w:fldChar w:fldCharType="end"/>
    </w:r>
    <w:r w:rsidRPr="004822DD">
      <w:rPr>
        <w:rStyle w:val="Nmerodepgina"/>
        <w:color w:val="333333"/>
        <w:lang w:val="es-AR"/>
      </w:rPr>
      <w:t>/</w:t>
    </w:r>
    <w:fldSimple w:instr=" NUMPAGES  \* MERGEFORMAT ">
      <w:r w:rsidR="00B26905" w:rsidRPr="00B26905">
        <w:rPr>
          <w:rStyle w:val="Nmerodepgina"/>
          <w:noProof/>
          <w:color w:val="333333"/>
          <w:lang w:val="es-AR"/>
        </w:rPr>
        <w:t>3</w:t>
      </w:r>
    </w:fldSimple>
    <w:r w:rsidRPr="004822DD">
      <w:rPr>
        <w:rStyle w:val="Nmerodepgina"/>
        <w:color w:val="333333"/>
        <w:lang w:val="es-AR"/>
      </w:rPr>
      <w:t xml:space="preserve"> </w:t>
    </w:r>
  </w:p>
  <w:p w:rsidR="00601A75" w:rsidRPr="004822DD" w:rsidRDefault="00601A75">
    <w:pPr>
      <w:pStyle w:val="Piedepgina"/>
      <w:rPr>
        <w:color w:val="333333"/>
        <w:sz w:val="20"/>
        <w:lang w:val="es-AR"/>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2DD" w:rsidRDefault="004822D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53FD" w:rsidRDefault="000E53FD">
      <w:r>
        <w:separator/>
      </w:r>
    </w:p>
  </w:footnote>
  <w:footnote w:type="continuationSeparator" w:id="1">
    <w:p w:rsidR="000E53FD" w:rsidRDefault="000E53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2DD" w:rsidRDefault="004822D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2DD" w:rsidRDefault="004822D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FC161B"/>
    <w:multiLevelType w:val="hybridMultilevel"/>
    <w:tmpl w:val="C6F087E4"/>
    <w:numStyleLink w:val="Estiloimportado1"/>
  </w:abstractNum>
  <w:abstractNum w:abstractNumId="1">
    <w:nsid w:val="48C97AD0"/>
    <w:multiLevelType w:val="hybridMultilevel"/>
    <w:tmpl w:val="C6F087E4"/>
    <w:styleLink w:val="Estiloimportado1"/>
    <w:lvl w:ilvl="0" w:tplc="9F7825FC">
      <w:start w:val="1"/>
      <w:numFmt w:val="decimal"/>
      <w:lvlText w:val="%1)"/>
      <w:lvlJc w:val="left"/>
      <w:pPr>
        <w:ind w:left="1065" w:hanging="705"/>
      </w:pPr>
      <w:rPr>
        <w:rFonts w:hAnsi="Arial Unicode MS"/>
        <w:caps w:val="0"/>
        <w:smallCaps w:val="0"/>
        <w:strike w:val="0"/>
        <w:dstrike w:val="0"/>
        <w:outline w:val="0"/>
        <w:emboss w:val="0"/>
        <w:imprint w:val="0"/>
        <w:spacing w:val="0"/>
        <w:w w:val="100"/>
        <w:kern w:val="0"/>
        <w:position w:val="0"/>
        <w:highlight w:val="none"/>
        <w:vertAlign w:val="baseline"/>
      </w:rPr>
    </w:lvl>
    <w:lvl w:ilvl="1" w:tplc="B66E4B1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950809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65CA4D1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13EDE1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A96763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A1C9FE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212F08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0AC687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F52C9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E53FD"/>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22DD"/>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37B65"/>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6905"/>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D578C"/>
    <w:rsid w:val="00EE6672"/>
    <w:rsid w:val="00EF0D22"/>
    <w:rsid w:val="00F13C69"/>
    <w:rsid w:val="00F41DF6"/>
    <w:rsid w:val="00F52245"/>
    <w:rsid w:val="00F52C9B"/>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822DD"/>
    <w:pPr>
      <w:pBdr>
        <w:top w:val="nil"/>
        <w:left w:val="nil"/>
        <w:bottom w:val="nil"/>
        <w:right w:val="nil"/>
        <w:between w:val="nil"/>
        <w:bar w:val="nil"/>
      </w:pBdr>
    </w:pPr>
    <w:rPr>
      <w:rFonts w:eastAsia="Arial Unicode MS"/>
      <w:sz w:val="24"/>
      <w:szCs w:val="24"/>
      <w:bdr w:val="nil"/>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Ninguno">
    <w:name w:val="Ninguno"/>
    <w:rsid w:val="004822DD"/>
  </w:style>
  <w:style w:type="paragraph" w:customStyle="1" w:styleId="Cuerpo">
    <w:name w:val="Cuerpo"/>
    <w:rsid w:val="004822DD"/>
    <w:pPr>
      <w:pBdr>
        <w:top w:val="nil"/>
        <w:left w:val="nil"/>
        <w:bottom w:val="nil"/>
        <w:right w:val="nil"/>
        <w:between w:val="nil"/>
        <w:bar w:val="nil"/>
      </w:pBdr>
      <w:jc w:val="both"/>
    </w:pPr>
    <w:rPr>
      <w:rFonts w:eastAsia="Arial Unicode MS" w:cs="Arial Unicode MS"/>
      <w:color w:val="000000"/>
      <w:sz w:val="24"/>
      <w:szCs w:val="24"/>
      <w:u w:color="000000"/>
      <w:bdr w:val="nil"/>
      <w:shd w:val="nil"/>
      <w:lang w:val="es-ES_tradnl"/>
    </w:rPr>
  </w:style>
  <w:style w:type="paragraph" w:styleId="Prrafodelista">
    <w:name w:val="List Paragraph"/>
    <w:rsid w:val="004822DD"/>
    <w:pPr>
      <w:pBdr>
        <w:top w:val="nil"/>
        <w:left w:val="nil"/>
        <w:bottom w:val="nil"/>
        <w:right w:val="nil"/>
        <w:between w:val="nil"/>
        <w:bar w:val="nil"/>
      </w:pBdr>
      <w:ind w:left="720"/>
      <w:jc w:val="both"/>
    </w:pPr>
    <w:rPr>
      <w:rFonts w:eastAsia="Arial Unicode MS" w:cs="Arial Unicode MS"/>
      <w:color w:val="000000"/>
      <w:sz w:val="24"/>
      <w:szCs w:val="24"/>
      <w:u w:color="000000"/>
      <w:bdr w:val="nil"/>
      <w:shd w:val="nil"/>
      <w:lang w:val="es-ES_tradnl"/>
    </w:rPr>
  </w:style>
  <w:style w:type="numbering" w:customStyle="1" w:styleId="Estiloimportado1">
    <w:name w:val="Estilo importado 1"/>
    <w:rsid w:val="004822DD"/>
    <w:pPr>
      <w:numPr>
        <w:numId w:val="1"/>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sp.amor\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24</TotalTime>
  <Pages>3</Pages>
  <Words>530</Words>
  <Characters>2916</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despacho amor</dc:creator>
  <cp:lastModifiedBy>despacho amor</cp:lastModifiedBy>
  <cp:revision>2</cp:revision>
  <cp:lastPrinted>2020-02-28T17:24:00Z</cp:lastPrinted>
  <dcterms:created xsi:type="dcterms:W3CDTF">2022-02-11T17:24:00Z</dcterms:created>
  <dcterms:modified xsi:type="dcterms:W3CDTF">2022-02-11T17:49:00Z</dcterms:modified>
</cp:coreProperties>
</file>