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35E" w:rsidRPr="0067235E" w:rsidRDefault="0067235E" w:rsidP="0067235E">
      <w:pPr>
        <w:spacing w:line="360" w:lineRule="auto"/>
        <w:jc w:val="center"/>
        <w:rPr>
          <w:szCs w:val="24"/>
          <w:lang w:val="es-AR" w:eastAsia="es-AR"/>
        </w:rPr>
      </w:pPr>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67235E" w:rsidRDefault="00CB58DC" w:rsidP="0067235E">
      <w:pPr>
        <w:spacing w:line="360" w:lineRule="auto"/>
      </w:pPr>
      <w:r w:rsidRPr="00CB58DC">
        <w:rPr>
          <w:color w:val="000000"/>
          <w:szCs w:val="24"/>
          <w:lang w:eastAsia="es-AR"/>
        </w:rPr>
        <w:t>La legislatura de la Ciudad Autónoma de Buenos Aires conmemora el centésimo v</w:t>
      </w:r>
      <w:r w:rsidR="00AE4F1E">
        <w:rPr>
          <w:color w:val="000000"/>
          <w:szCs w:val="24"/>
          <w:lang w:eastAsia="es-AR"/>
        </w:rPr>
        <w:t>igésimo quinto aniversario del n</w:t>
      </w:r>
      <w:r w:rsidRPr="00CB58DC">
        <w:rPr>
          <w:color w:val="000000"/>
          <w:szCs w:val="24"/>
          <w:lang w:eastAsia="es-AR"/>
        </w:rPr>
        <w:t>acimiento del ex Presidente General Juan Domingo Perón, a celebrarse el 8 de octubre del corriente año.</w:t>
      </w: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F078B7" w:rsidRDefault="00F078B7" w:rsidP="0067235E">
      <w:pPr>
        <w:spacing w:line="360" w:lineRule="auto"/>
      </w:pPr>
    </w:p>
    <w:p w:rsidR="00F078B7" w:rsidRDefault="00F078B7"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A75396" w:rsidRDefault="00A75396" w:rsidP="0067235E">
      <w:pPr>
        <w:spacing w:line="360" w:lineRule="auto"/>
      </w:pPr>
    </w:p>
    <w:p w:rsidR="00CB58DC" w:rsidRDefault="00CB58DC" w:rsidP="0067235E">
      <w:pPr>
        <w:spacing w:line="360" w:lineRule="auto"/>
      </w:pPr>
    </w:p>
    <w:p w:rsidR="00A75396" w:rsidRDefault="00A75396" w:rsidP="0067235E">
      <w:pPr>
        <w:spacing w:line="360" w:lineRule="auto"/>
      </w:pPr>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lastRenderedPageBreak/>
        <w:t>FUNDAMENTOS</w:t>
      </w:r>
    </w:p>
    <w:p w:rsidR="0067235E" w:rsidRPr="0067235E" w:rsidRDefault="0067235E" w:rsidP="0067235E">
      <w:pPr>
        <w:spacing w:line="360" w:lineRule="auto"/>
        <w:rPr>
          <w:szCs w:val="24"/>
          <w:lang w:val="es-AR" w:eastAsia="es-AR"/>
        </w:rPr>
      </w:pPr>
    </w:p>
    <w:p w:rsidR="00CB58DC" w:rsidRDefault="00CB58DC" w:rsidP="00CB58DC">
      <w:pPr>
        <w:spacing w:line="360" w:lineRule="auto"/>
        <w:rPr>
          <w:color w:val="000000"/>
          <w:szCs w:val="24"/>
          <w:lang w:val="es-AR" w:eastAsia="es-AR"/>
        </w:rPr>
      </w:pPr>
      <w:r w:rsidRPr="00CB58DC">
        <w:rPr>
          <w:color w:val="000000"/>
          <w:szCs w:val="24"/>
          <w:lang w:val="es-AR" w:eastAsia="es-AR"/>
        </w:rPr>
        <w:t>Señor Presidente:</w:t>
      </w:r>
    </w:p>
    <w:p w:rsidR="00CB58DC" w:rsidRPr="00CB58DC" w:rsidRDefault="00CB58DC" w:rsidP="00CB58DC">
      <w:pPr>
        <w:spacing w:line="360" w:lineRule="auto"/>
        <w:rPr>
          <w:color w:val="000000"/>
          <w:szCs w:val="24"/>
          <w:lang w:val="es-AR" w:eastAsia="es-AR"/>
        </w:rPr>
      </w:pPr>
    </w:p>
    <w:p w:rsidR="00CB58DC" w:rsidRPr="00CB58DC" w:rsidRDefault="00CB58DC" w:rsidP="00CB58DC">
      <w:pPr>
        <w:spacing w:line="360" w:lineRule="auto"/>
        <w:rPr>
          <w:color w:val="000000"/>
          <w:szCs w:val="24"/>
          <w:lang w:val="es-AR" w:eastAsia="es-AR"/>
        </w:rPr>
      </w:pPr>
      <w:r w:rsidRPr="00CB58DC">
        <w:rPr>
          <w:color w:val="000000"/>
          <w:szCs w:val="24"/>
          <w:lang w:val="es-AR" w:eastAsia="es-AR"/>
        </w:rPr>
        <w:t>Juan Domingo Perón nació el 8 de octubre de 1895 en Lobos, provincia de Buenos Aires,  fue hijo de un pequeño productor agrícola-ganadero y nieto de un célebre médico. Sus primeros años transcurrieron en las pampas bonaerenses y en las llanuras patagónicas del sur de la Argentina. Más tarde, Juan Domingo Perón decidió formarse en el Colegio Militar de la Nación, del cual egresó en 1913 con el grado de Subteniente del arma de Infantería. Su carrera militar lo llevó a conformar el Estado Mayor del Ejército y a ejercer la docencia de “Historia militar” en la Escuela Superior de Guerra. Es, en esa posición, que comenzó a escribir varias de sus obras, textos y discursos, que le permitieron el recibimiento de varias distinciones, como así también recorrer el mundo, hasta su ascenso al grado de Coronel en 1941.</w:t>
      </w:r>
    </w:p>
    <w:p w:rsidR="00CB58DC" w:rsidRDefault="00CB58DC" w:rsidP="00CB58DC">
      <w:pPr>
        <w:spacing w:line="360" w:lineRule="auto"/>
        <w:rPr>
          <w:color w:val="000000"/>
          <w:szCs w:val="24"/>
          <w:lang w:val="es-AR" w:eastAsia="es-AR"/>
        </w:rPr>
      </w:pPr>
    </w:p>
    <w:p w:rsidR="00CB58DC" w:rsidRPr="00CB58DC" w:rsidRDefault="00CB58DC" w:rsidP="00CB58DC">
      <w:pPr>
        <w:spacing w:line="360" w:lineRule="auto"/>
        <w:rPr>
          <w:color w:val="000000"/>
          <w:szCs w:val="24"/>
          <w:lang w:val="es-AR" w:eastAsia="es-AR"/>
        </w:rPr>
      </w:pPr>
      <w:r w:rsidRPr="00CB58DC">
        <w:rPr>
          <w:color w:val="000000"/>
          <w:szCs w:val="24"/>
          <w:lang w:val="es-AR" w:eastAsia="es-AR"/>
        </w:rPr>
        <w:t>En 1943, Perón inicia su carrera política al participar de la “Revolución de los Coroneles” que culmina con el derrocamiento del gobierno fraudulento y antipopular de Ramón Castillo y del período conocido como “Década Infame”. A partir de entonces, J.D. Perón comienza a trabajar en el Departamento Nacional del Trabajo -que sería elevado a la denominación de Secretaría de Trabajo y Previsión-, desde el cual se avanza en un inédito programa sindical y en un fuerte empoderamiento del pueblo trabajador. Algunas de las políticas implementadas de este organismo fueron:</w:t>
      </w:r>
    </w:p>
    <w:p w:rsidR="00CB58DC" w:rsidRPr="00CB58DC" w:rsidRDefault="00CB58DC" w:rsidP="00CB58DC">
      <w:pPr>
        <w:numPr>
          <w:ilvl w:val="0"/>
          <w:numId w:val="1"/>
        </w:numPr>
        <w:spacing w:line="360" w:lineRule="auto"/>
        <w:rPr>
          <w:color w:val="000000"/>
          <w:szCs w:val="24"/>
          <w:lang w:val="es-AR" w:eastAsia="es-AR"/>
        </w:rPr>
      </w:pPr>
      <w:r w:rsidRPr="00CB58DC">
        <w:rPr>
          <w:color w:val="000000"/>
          <w:szCs w:val="24"/>
          <w:lang w:val="es-AR" w:eastAsia="es-AR"/>
        </w:rPr>
        <w:t>El Estatuto del Peón Rural. </w:t>
      </w:r>
    </w:p>
    <w:p w:rsidR="00CB58DC" w:rsidRPr="00CB58DC" w:rsidRDefault="00CB58DC" w:rsidP="00CB58DC">
      <w:pPr>
        <w:numPr>
          <w:ilvl w:val="0"/>
          <w:numId w:val="1"/>
        </w:numPr>
        <w:spacing w:line="360" w:lineRule="auto"/>
        <w:rPr>
          <w:color w:val="000000"/>
          <w:szCs w:val="24"/>
          <w:lang w:val="es-AR" w:eastAsia="es-AR"/>
        </w:rPr>
      </w:pPr>
      <w:r w:rsidRPr="00CB58DC">
        <w:rPr>
          <w:color w:val="000000"/>
          <w:szCs w:val="24"/>
          <w:lang w:val="es-AR" w:eastAsia="es-AR"/>
        </w:rPr>
        <w:t>El Estatuto del Periodista.</w:t>
      </w:r>
    </w:p>
    <w:p w:rsidR="00CB58DC" w:rsidRPr="00CB58DC" w:rsidRDefault="00CB58DC" w:rsidP="00CB58DC">
      <w:pPr>
        <w:numPr>
          <w:ilvl w:val="0"/>
          <w:numId w:val="1"/>
        </w:numPr>
        <w:spacing w:line="360" w:lineRule="auto"/>
        <w:rPr>
          <w:color w:val="000000"/>
          <w:szCs w:val="24"/>
          <w:lang w:val="es-AR" w:eastAsia="es-AR"/>
        </w:rPr>
      </w:pPr>
      <w:r w:rsidRPr="00CB58DC">
        <w:rPr>
          <w:color w:val="000000"/>
          <w:szCs w:val="24"/>
          <w:lang w:val="es-AR" w:eastAsia="es-AR"/>
        </w:rPr>
        <w:t>La creación de los tribunales laborales.</w:t>
      </w:r>
    </w:p>
    <w:p w:rsidR="00CB58DC" w:rsidRPr="00CB58DC" w:rsidRDefault="00CB58DC" w:rsidP="00CB58DC">
      <w:pPr>
        <w:numPr>
          <w:ilvl w:val="0"/>
          <w:numId w:val="1"/>
        </w:numPr>
        <w:spacing w:line="360" w:lineRule="auto"/>
        <w:rPr>
          <w:color w:val="000000"/>
          <w:szCs w:val="24"/>
          <w:lang w:val="es-AR" w:eastAsia="es-AR"/>
        </w:rPr>
      </w:pPr>
      <w:r w:rsidRPr="00CB58DC">
        <w:rPr>
          <w:color w:val="000000"/>
          <w:szCs w:val="24"/>
          <w:lang w:val="es-AR" w:eastAsia="es-AR"/>
        </w:rPr>
        <w:t>La sanción del Decreto 33.302/43, el cual extendía la indemnización por despido.</w:t>
      </w:r>
    </w:p>
    <w:p w:rsidR="00CB58DC" w:rsidRPr="00CB58DC" w:rsidRDefault="00CB58DC" w:rsidP="00CB58DC">
      <w:pPr>
        <w:numPr>
          <w:ilvl w:val="0"/>
          <w:numId w:val="1"/>
        </w:numPr>
        <w:spacing w:line="360" w:lineRule="auto"/>
        <w:rPr>
          <w:color w:val="000000"/>
          <w:szCs w:val="24"/>
          <w:lang w:val="es-AR" w:eastAsia="es-AR"/>
        </w:rPr>
      </w:pPr>
      <w:r w:rsidRPr="00CB58DC">
        <w:rPr>
          <w:color w:val="000000"/>
          <w:szCs w:val="24"/>
          <w:lang w:val="es-AR" w:eastAsia="es-AR"/>
        </w:rPr>
        <w:t>La ampliación de las jubilaciones que alcanzó a más de dos millones de personas.</w:t>
      </w:r>
    </w:p>
    <w:p w:rsidR="00CB58DC" w:rsidRPr="00CB58DC" w:rsidRDefault="00CB58DC" w:rsidP="00CB58DC">
      <w:pPr>
        <w:numPr>
          <w:ilvl w:val="0"/>
          <w:numId w:val="1"/>
        </w:numPr>
        <w:spacing w:line="360" w:lineRule="auto"/>
        <w:rPr>
          <w:color w:val="000000"/>
          <w:szCs w:val="24"/>
          <w:lang w:val="es-AR" w:eastAsia="es-AR"/>
        </w:rPr>
      </w:pPr>
      <w:r w:rsidRPr="00CB58DC">
        <w:rPr>
          <w:color w:val="000000"/>
          <w:szCs w:val="24"/>
          <w:lang w:val="es-AR" w:eastAsia="es-AR"/>
        </w:rPr>
        <w:t>Las Escuelas Técnicas para obreros.</w:t>
      </w:r>
    </w:p>
    <w:p w:rsidR="00CB58DC" w:rsidRPr="00CB58DC" w:rsidRDefault="00CB58DC" w:rsidP="00CB58DC">
      <w:pPr>
        <w:numPr>
          <w:ilvl w:val="0"/>
          <w:numId w:val="1"/>
        </w:numPr>
        <w:spacing w:line="360" w:lineRule="auto"/>
        <w:rPr>
          <w:color w:val="000000"/>
          <w:szCs w:val="24"/>
          <w:lang w:val="es-AR" w:eastAsia="es-AR"/>
        </w:rPr>
      </w:pPr>
      <w:r w:rsidRPr="00CB58DC">
        <w:rPr>
          <w:color w:val="000000"/>
          <w:szCs w:val="24"/>
          <w:lang w:val="es-AR" w:eastAsia="es-AR"/>
        </w:rPr>
        <w:t>La construcción del Hospital Policlínico para los trabajadores ferroviarios.</w:t>
      </w:r>
    </w:p>
    <w:p w:rsidR="00CB58DC" w:rsidRPr="00CB58DC" w:rsidRDefault="00CB58DC" w:rsidP="00CB58DC">
      <w:pPr>
        <w:spacing w:line="360" w:lineRule="auto"/>
        <w:rPr>
          <w:color w:val="000000"/>
          <w:szCs w:val="24"/>
          <w:lang w:val="es-AR" w:eastAsia="es-AR"/>
        </w:rPr>
      </w:pPr>
    </w:p>
    <w:p w:rsidR="00CB58DC" w:rsidRPr="00CB58DC" w:rsidRDefault="00CB58DC" w:rsidP="00CB58DC">
      <w:pPr>
        <w:spacing w:line="360" w:lineRule="auto"/>
        <w:rPr>
          <w:color w:val="000000"/>
          <w:szCs w:val="24"/>
          <w:lang w:val="es-AR" w:eastAsia="es-AR"/>
        </w:rPr>
      </w:pPr>
      <w:r w:rsidRPr="00CB58DC">
        <w:rPr>
          <w:color w:val="000000"/>
          <w:szCs w:val="24"/>
          <w:lang w:val="es-AR" w:eastAsia="es-AR"/>
        </w:rPr>
        <w:t xml:space="preserve">Estas fueron algunas de las conquistas que conformaron el ideario de políticas reivindicatorias de las necesidades y derechos del pueblo trabajador, lo cual establece los principios de la doctrina justicialista. En 1944, durante un festival artístico a beneficio de las víctimas del terremoto de San Juan, Perón conoce a María Eva Duarte, con quien contraería matrimonio dos años después. A partir de ese encuentro, al movimiento de los </w:t>
      </w:r>
      <w:r w:rsidRPr="00CB58DC">
        <w:rPr>
          <w:color w:val="000000"/>
          <w:szCs w:val="24"/>
          <w:lang w:val="es-AR" w:eastAsia="es-AR"/>
        </w:rPr>
        <w:lastRenderedPageBreak/>
        <w:t xml:space="preserve">trabajadores organizados, se le sumaría el aporte  y el protagonismo esencial de la </w:t>
      </w:r>
      <w:r w:rsidRPr="00CB58DC">
        <w:rPr>
          <w:i/>
          <w:iCs/>
          <w:color w:val="000000"/>
          <w:szCs w:val="24"/>
          <w:lang w:val="es-AR" w:eastAsia="es-AR"/>
        </w:rPr>
        <w:t>abanderada de los humildes</w:t>
      </w:r>
      <w:r w:rsidRPr="00CB58DC">
        <w:rPr>
          <w:color w:val="000000"/>
          <w:szCs w:val="24"/>
          <w:lang w:val="es-AR" w:eastAsia="es-AR"/>
        </w:rPr>
        <w:t>.</w:t>
      </w:r>
    </w:p>
    <w:p w:rsidR="00CB58DC" w:rsidRDefault="00CB58DC" w:rsidP="00CB58DC">
      <w:pPr>
        <w:spacing w:line="360" w:lineRule="auto"/>
        <w:rPr>
          <w:color w:val="000000"/>
          <w:szCs w:val="24"/>
          <w:lang w:val="es-AR" w:eastAsia="es-AR"/>
        </w:rPr>
      </w:pPr>
    </w:p>
    <w:p w:rsidR="00CB58DC" w:rsidRPr="00CB58DC" w:rsidRDefault="00CB58DC" w:rsidP="00CB58DC">
      <w:pPr>
        <w:spacing w:line="360" w:lineRule="auto"/>
        <w:rPr>
          <w:color w:val="000000"/>
          <w:szCs w:val="24"/>
          <w:lang w:val="es-AR" w:eastAsia="es-AR"/>
        </w:rPr>
      </w:pPr>
      <w:r w:rsidRPr="00CB58DC">
        <w:rPr>
          <w:color w:val="000000"/>
          <w:szCs w:val="24"/>
          <w:lang w:val="es-AR" w:eastAsia="es-AR"/>
        </w:rPr>
        <w:t>Su trabajo y alianzas políticas, que implican -en esencia- el empoderamiento popular y el desarrollo industrial, puso en jaque los privilegios de la élite política argentina y a los altos mandos conservadores de algunos sectores de las Fuerzas Armadas, quienes obligaron a Perón a renunciar a sus cargos de Vicepresidente y Ministro de Guerra, y a ser detenido en la Isla Martín García. Esa noticia llevó a una masiva indignación popular y al génesis de una huelga general en todo el territorio nacional. La Plaza de Mayo enseguida se colmó de una multitud que exigía la inmediata liberación de quien los había acogido políticamente. El 17 de octubre de 1945 quedó instaurado como el hito de inicio de un auténtico movimiento de los trabajadores. Fue tal aquella presión, que debieron liberarlo y convocar a elecciones presidenciales, las cuales se realizaron el 24 de febrero del año siguiente.</w:t>
      </w:r>
    </w:p>
    <w:p w:rsidR="00CB58DC" w:rsidRDefault="00CB58DC" w:rsidP="00CB58DC">
      <w:pPr>
        <w:spacing w:line="360" w:lineRule="auto"/>
        <w:rPr>
          <w:color w:val="000000"/>
          <w:szCs w:val="24"/>
          <w:lang w:val="es-AR" w:eastAsia="es-AR"/>
        </w:rPr>
      </w:pPr>
    </w:p>
    <w:p w:rsidR="00CB58DC" w:rsidRPr="00CB58DC" w:rsidRDefault="00CB58DC" w:rsidP="00CB58DC">
      <w:pPr>
        <w:spacing w:line="360" w:lineRule="auto"/>
        <w:rPr>
          <w:color w:val="000000"/>
          <w:szCs w:val="24"/>
          <w:lang w:val="es-AR" w:eastAsia="es-AR"/>
        </w:rPr>
      </w:pPr>
      <w:r w:rsidRPr="00CB58DC">
        <w:rPr>
          <w:color w:val="000000"/>
          <w:szCs w:val="24"/>
          <w:lang w:val="es-AR" w:eastAsia="es-AR"/>
        </w:rPr>
        <w:t>Con el 52% de los votos, Perón asume como Presidente de la Nación el 4 de junio. En esa gestión, impulsa la reforma de la Constitución Nacional e incorpora nuevos derechos políticos, económicos, ambientales, sociales y laborales con eje en la igualdad, como el Decálogo del Trabajador y la igualdad jurídica de hombres y mujeres. Entre otras cosas, ésto le permitió la reelección en 1951 con el 62% de los votos.</w:t>
      </w:r>
    </w:p>
    <w:p w:rsidR="00CB58DC" w:rsidRPr="00CB58DC" w:rsidRDefault="00CB58DC" w:rsidP="00CB58DC">
      <w:pPr>
        <w:spacing w:line="360" w:lineRule="auto"/>
        <w:rPr>
          <w:color w:val="000000"/>
          <w:szCs w:val="24"/>
          <w:lang w:val="es-AR" w:eastAsia="es-AR"/>
        </w:rPr>
      </w:pPr>
      <w:r w:rsidRPr="00CB58DC">
        <w:rPr>
          <w:color w:val="000000"/>
          <w:szCs w:val="24"/>
          <w:lang w:val="es-AR" w:eastAsia="es-AR"/>
        </w:rPr>
        <w:t xml:space="preserve">Ante ese escenario, la Fuerza Aérea y la Armada, en alianza con los conservadores, radicales, socialistas y sectores de la Iglesia Católica amenazaron la continuidad democrática, conspirando, organizando y sentenciando a los porteños y porteñas a los bombardeos de la Plaza de Mayo, en junio y en septiembre de 1955. Cientos de civiles inocentes muertos fueron la inauguración a la dictadura de la “Revolución </w:t>
      </w:r>
      <w:r w:rsidRPr="00CB58DC">
        <w:rPr>
          <w:i/>
          <w:iCs/>
          <w:color w:val="000000"/>
          <w:szCs w:val="24"/>
          <w:lang w:val="es-AR" w:eastAsia="es-AR"/>
        </w:rPr>
        <w:t>Libertadora</w:t>
      </w:r>
      <w:r w:rsidRPr="00CB58DC">
        <w:rPr>
          <w:color w:val="000000"/>
          <w:szCs w:val="24"/>
          <w:lang w:val="es-AR" w:eastAsia="es-AR"/>
        </w:rPr>
        <w:t>” y su violenta proscripción del peronismo. Era tanta la persecución y los fusilamientos que, para apaciguar la situación, Perón decidió exiliarse -en primer lugar- en Paraguay, para luego arribar a España, donde residió durante 18 años. </w:t>
      </w:r>
    </w:p>
    <w:p w:rsidR="00CB58DC" w:rsidRDefault="00CB58DC" w:rsidP="00CB58DC">
      <w:pPr>
        <w:spacing w:line="360" w:lineRule="auto"/>
        <w:rPr>
          <w:color w:val="000000"/>
          <w:szCs w:val="24"/>
          <w:lang w:val="es-AR" w:eastAsia="es-AR"/>
        </w:rPr>
      </w:pPr>
    </w:p>
    <w:p w:rsidR="00CB58DC" w:rsidRPr="00CB58DC" w:rsidRDefault="00CB58DC" w:rsidP="00CB58DC">
      <w:pPr>
        <w:spacing w:line="360" w:lineRule="auto"/>
        <w:rPr>
          <w:color w:val="000000"/>
          <w:szCs w:val="24"/>
          <w:lang w:val="es-AR" w:eastAsia="es-AR"/>
        </w:rPr>
      </w:pPr>
      <w:r w:rsidRPr="00CB58DC">
        <w:rPr>
          <w:color w:val="000000"/>
          <w:szCs w:val="24"/>
          <w:lang w:val="es-AR" w:eastAsia="es-AR"/>
        </w:rPr>
        <w:t>Ya en 1973, el gobierno non de iure de Alejandro Agustín Lanusse convoca a elecciones presidenciales, pero manteniendo la exclusión de la figura de Perón. Sin embargo, la fórmula Cámpora-Solano Lima se presenta y triunfa con casi el 50% de los votos y, una vez asumen, renuncian para llamar nuevamente a elecciones con plena democracia y sin proscripciones. Juan Domingo Perón regresa, al lado del dirigente sindical José Ignacio Rucci, para saludar nuevamente a su Pueblo y presentarse a la contienda presidencial, la cual logró triunfar con más del 60% de los votos. El 1° de julio de 1974, el General Perón falleció, durando su tercer mandato tan solo unos pocos meses.</w:t>
      </w:r>
    </w:p>
    <w:p w:rsidR="00CB58DC" w:rsidRPr="00CB58DC" w:rsidRDefault="00CB58DC" w:rsidP="00CB58DC">
      <w:pPr>
        <w:spacing w:line="360" w:lineRule="auto"/>
        <w:rPr>
          <w:color w:val="000000"/>
          <w:szCs w:val="24"/>
          <w:lang w:val="es-AR" w:eastAsia="es-AR"/>
        </w:rPr>
      </w:pPr>
      <w:r w:rsidRPr="00CB58DC">
        <w:rPr>
          <w:color w:val="000000"/>
          <w:szCs w:val="24"/>
          <w:lang w:val="es-AR" w:eastAsia="es-AR"/>
        </w:rPr>
        <w:lastRenderedPageBreak/>
        <w:t>Habiendo sido tres veces Presidente de la Nación, Perón transformó el devenir histórico de la República Argentina, en pos de un futuro más digno, más justo y más libre para el Pueblo. Su doctrina sentó las bases y los principios de la justicia social, la independencia económica y la soberanía política, como un estandarte en la lucha de millones de trabajadores y trabajadoras por la ampliación de derechos.</w:t>
      </w:r>
    </w:p>
    <w:p w:rsidR="00CB58DC" w:rsidRDefault="00CB58DC" w:rsidP="00CB58DC">
      <w:pPr>
        <w:spacing w:line="360" w:lineRule="auto"/>
        <w:rPr>
          <w:color w:val="000000"/>
          <w:szCs w:val="24"/>
          <w:lang w:val="es-AR" w:eastAsia="es-AR"/>
        </w:rPr>
      </w:pPr>
    </w:p>
    <w:p w:rsidR="0067235E" w:rsidRPr="00CB58DC" w:rsidRDefault="00CB58DC" w:rsidP="00CB58DC">
      <w:pPr>
        <w:spacing w:line="360" w:lineRule="auto"/>
        <w:rPr>
          <w:color w:val="000000"/>
          <w:szCs w:val="24"/>
          <w:lang w:val="es-AR" w:eastAsia="es-AR"/>
        </w:rPr>
      </w:pPr>
      <w:r w:rsidRPr="00CB58DC">
        <w:rPr>
          <w:color w:val="000000"/>
          <w:szCs w:val="24"/>
          <w:lang w:val="es-AR" w:eastAsia="es-AR"/>
        </w:rPr>
        <w:t>Por todo lo expuesto, solicito el acompañamiento y la aprobación del presente proyecto de declaración.</w:t>
      </w:r>
    </w:p>
    <w:sectPr w:rsidR="0067235E" w:rsidRPr="00CB58DC"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50E" w:rsidRDefault="0056750E">
      <w:r>
        <w:separator/>
      </w:r>
    </w:p>
  </w:endnote>
  <w:endnote w:type="continuationSeparator" w:id="1">
    <w:p w:rsidR="0056750E" w:rsidRDefault="005675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E4F1E" w:rsidRPr="00AE4F1E">
        <w:rPr>
          <w:noProof/>
          <w:color w:val="333333"/>
          <w:sz w:val="20"/>
        </w:rPr>
        <w:t>17/03/2022 11:45:00</w:t>
      </w:r>
    </w:fldSimple>
    <w:r w:rsidRPr="001C19C4">
      <w:rPr>
        <w:color w:val="333333"/>
        <w:sz w:val="20"/>
      </w:rPr>
      <w:t xml:space="preserve">  -  Cantidad de caracteres: </w:t>
    </w:r>
    <w:fldSimple w:instr=" NUMCHARS  \* MERGEFORMAT ">
      <w:r w:rsidR="00F078B7" w:rsidRPr="00F078B7">
        <w:rPr>
          <w:noProof/>
          <w:color w:val="333333"/>
          <w:sz w:val="20"/>
        </w:rPr>
        <w:t>4811</w:t>
      </w:r>
    </w:fldSimple>
    <w:r w:rsidRPr="001C19C4">
      <w:rPr>
        <w:color w:val="333333"/>
        <w:sz w:val="20"/>
      </w:rPr>
      <w:t xml:space="preserve"> - Cantidad de palabras: </w:t>
    </w:r>
    <w:fldSimple w:instr=" NUMWORDS  \* MERGEFORMAT ">
      <w:r w:rsidR="00F078B7" w:rsidRPr="00F078B7">
        <w:rPr>
          <w:noProof/>
          <w:color w:val="333333"/>
          <w:sz w:val="20"/>
        </w:rPr>
        <w:t>928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27621" w:rsidRPr="001C19C4">
      <w:rPr>
        <w:rStyle w:val="Nmerodepgina"/>
        <w:color w:val="333333"/>
      </w:rPr>
      <w:fldChar w:fldCharType="begin"/>
    </w:r>
    <w:r w:rsidRPr="001C19C4">
      <w:rPr>
        <w:rStyle w:val="Nmerodepgina"/>
        <w:color w:val="333333"/>
      </w:rPr>
      <w:instrText xml:space="preserve"> PAGE </w:instrText>
    </w:r>
    <w:r w:rsidR="00D27621" w:rsidRPr="001C19C4">
      <w:rPr>
        <w:rStyle w:val="Nmerodepgina"/>
        <w:color w:val="333333"/>
      </w:rPr>
      <w:fldChar w:fldCharType="separate"/>
    </w:r>
    <w:r w:rsidR="00AE4F1E">
      <w:rPr>
        <w:rStyle w:val="Nmerodepgina"/>
        <w:noProof/>
        <w:color w:val="333333"/>
      </w:rPr>
      <w:t>1</w:t>
    </w:r>
    <w:r w:rsidR="00D27621" w:rsidRPr="001C19C4">
      <w:rPr>
        <w:rStyle w:val="Nmerodepgina"/>
        <w:color w:val="333333"/>
      </w:rPr>
      <w:fldChar w:fldCharType="end"/>
    </w:r>
    <w:r w:rsidRPr="001C19C4">
      <w:rPr>
        <w:rStyle w:val="Nmerodepgina"/>
        <w:color w:val="333333"/>
      </w:rPr>
      <w:t>/</w:t>
    </w:r>
    <w:fldSimple w:instr=" NUMPAGES  \* MERGEFORMAT ">
      <w:r w:rsidR="00AE4F1E" w:rsidRPr="00AE4F1E">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50E" w:rsidRDefault="0056750E">
      <w:r>
        <w:separator/>
      </w:r>
    </w:p>
  </w:footnote>
  <w:footnote w:type="continuationSeparator" w:id="1">
    <w:p w:rsidR="0056750E" w:rsidRDefault="005675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113D29"/>
    <w:multiLevelType w:val="multilevel"/>
    <w:tmpl w:val="25C4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50"/>
  </w:hdrShapeDefaults>
  <w:footnotePr>
    <w:footnote w:id="0"/>
    <w:footnote w:id="1"/>
  </w:footnotePr>
  <w:endnotePr>
    <w:endnote w:id="0"/>
    <w:endnote w:id="1"/>
  </w:endnotePr>
  <w:compat/>
  <w:rsids>
    <w:rsidRoot w:val="001B11F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11FF"/>
    <w:rsid w:val="001B770D"/>
    <w:rsid w:val="001C18CC"/>
    <w:rsid w:val="001C19C4"/>
    <w:rsid w:val="001D480C"/>
    <w:rsid w:val="001E0E01"/>
    <w:rsid w:val="001E5394"/>
    <w:rsid w:val="001F2924"/>
    <w:rsid w:val="001F3AFD"/>
    <w:rsid w:val="00205802"/>
    <w:rsid w:val="00205DAD"/>
    <w:rsid w:val="00223436"/>
    <w:rsid w:val="002327DE"/>
    <w:rsid w:val="002414F4"/>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6686"/>
    <w:rsid w:val="004354AC"/>
    <w:rsid w:val="00446E1A"/>
    <w:rsid w:val="00472788"/>
    <w:rsid w:val="004847CA"/>
    <w:rsid w:val="004B7714"/>
    <w:rsid w:val="004C4B76"/>
    <w:rsid w:val="004D2D62"/>
    <w:rsid w:val="004D30D5"/>
    <w:rsid w:val="004D438B"/>
    <w:rsid w:val="004E235F"/>
    <w:rsid w:val="005060CF"/>
    <w:rsid w:val="0051012E"/>
    <w:rsid w:val="005142E6"/>
    <w:rsid w:val="00522C71"/>
    <w:rsid w:val="005241CE"/>
    <w:rsid w:val="00534552"/>
    <w:rsid w:val="00540D49"/>
    <w:rsid w:val="00540E5C"/>
    <w:rsid w:val="00550A79"/>
    <w:rsid w:val="00551DE0"/>
    <w:rsid w:val="0056750E"/>
    <w:rsid w:val="0057409D"/>
    <w:rsid w:val="005769D4"/>
    <w:rsid w:val="00584777"/>
    <w:rsid w:val="00587242"/>
    <w:rsid w:val="005A1232"/>
    <w:rsid w:val="005A32ED"/>
    <w:rsid w:val="005A3AA1"/>
    <w:rsid w:val="005A3DA3"/>
    <w:rsid w:val="005A4D27"/>
    <w:rsid w:val="005B0FAF"/>
    <w:rsid w:val="005B14CE"/>
    <w:rsid w:val="005B5A2D"/>
    <w:rsid w:val="005B6538"/>
    <w:rsid w:val="005C37AB"/>
    <w:rsid w:val="005E3C49"/>
    <w:rsid w:val="005F35E2"/>
    <w:rsid w:val="00601A75"/>
    <w:rsid w:val="00616F70"/>
    <w:rsid w:val="00622DE5"/>
    <w:rsid w:val="00636BE0"/>
    <w:rsid w:val="0064363E"/>
    <w:rsid w:val="0067235E"/>
    <w:rsid w:val="006811D6"/>
    <w:rsid w:val="00690392"/>
    <w:rsid w:val="00697F98"/>
    <w:rsid w:val="006A2E5F"/>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5768"/>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396"/>
    <w:rsid w:val="00A75EED"/>
    <w:rsid w:val="00A7779B"/>
    <w:rsid w:val="00A878E2"/>
    <w:rsid w:val="00A962A7"/>
    <w:rsid w:val="00AA08DB"/>
    <w:rsid w:val="00AA2FEA"/>
    <w:rsid w:val="00AA7C22"/>
    <w:rsid w:val="00AB0A73"/>
    <w:rsid w:val="00AB5EB2"/>
    <w:rsid w:val="00AC3839"/>
    <w:rsid w:val="00AE2E8F"/>
    <w:rsid w:val="00AE36BE"/>
    <w:rsid w:val="00AE4F1E"/>
    <w:rsid w:val="00AF5760"/>
    <w:rsid w:val="00AF6352"/>
    <w:rsid w:val="00B05649"/>
    <w:rsid w:val="00B1723C"/>
    <w:rsid w:val="00B177FE"/>
    <w:rsid w:val="00B264C1"/>
    <w:rsid w:val="00B31B65"/>
    <w:rsid w:val="00B36178"/>
    <w:rsid w:val="00B4532F"/>
    <w:rsid w:val="00B46232"/>
    <w:rsid w:val="00B85EE2"/>
    <w:rsid w:val="00BD38E8"/>
    <w:rsid w:val="00BF2B7B"/>
    <w:rsid w:val="00BF71C2"/>
    <w:rsid w:val="00C26F53"/>
    <w:rsid w:val="00C330CB"/>
    <w:rsid w:val="00C3675D"/>
    <w:rsid w:val="00C419C1"/>
    <w:rsid w:val="00C51E49"/>
    <w:rsid w:val="00C521F9"/>
    <w:rsid w:val="00C63351"/>
    <w:rsid w:val="00C71253"/>
    <w:rsid w:val="00C734F9"/>
    <w:rsid w:val="00C87365"/>
    <w:rsid w:val="00C93FF6"/>
    <w:rsid w:val="00CB58DC"/>
    <w:rsid w:val="00CC20B0"/>
    <w:rsid w:val="00CE163F"/>
    <w:rsid w:val="00D21279"/>
    <w:rsid w:val="00D27621"/>
    <w:rsid w:val="00D43AA2"/>
    <w:rsid w:val="00D518DB"/>
    <w:rsid w:val="00D55ECB"/>
    <w:rsid w:val="00D67721"/>
    <w:rsid w:val="00D758CE"/>
    <w:rsid w:val="00D76A86"/>
    <w:rsid w:val="00D927D4"/>
    <w:rsid w:val="00DD2267"/>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1B6B"/>
    <w:rsid w:val="00E74920"/>
    <w:rsid w:val="00E81EE5"/>
    <w:rsid w:val="00E91F21"/>
    <w:rsid w:val="00EA678B"/>
    <w:rsid w:val="00EB6956"/>
    <w:rsid w:val="00EE6672"/>
    <w:rsid w:val="00EF0D22"/>
    <w:rsid w:val="00F078B7"/>
    <w:rsid w:val="00F13C69"/>
    <w:rsid w:val="00F158B3"/>
    <w:rsid w:val="00F41DF6"/>
    <w:rsid w:val="00F52245"/>
    <w:rsid w:val="00F5569F"/>
    <w:rsid w:val="00F60308"/>
    <w:rsid w:val="00F640D0"/>
    <w:rsid w:val="00F75389"/>
    <w:rsid w:val="00F80968"/>
    <w:rsid w:val="00F903E8"/>
    <w:rsid w:val="00FA0C8C"/>
    <w:rsid w:val="00FB4F49"/>
    <w:rsid w:val="00FB71E2"/>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character" w:styleId="Hipervnculo">
    <w:name w:val="Hyperlink"/>
    <w:basedOn w:val="Fuentedeprrafopredeter"/>
    <w:uiPriority w:val="99"/>
    <w:unhideWhenUsed/>
    <w:rsid w:val="00426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3090590">
      <w:bodyDiv w:val="1"/>
      <w:marLeft w:val="0"/>
      <w:marRight w:val="0"/>
      <w:marTop w:val="0"/>
      <w:marBottom w:val="0"/>
      <w:divBdr>
        <w:top w:val="none" w:sz="0" w:space="0" w:color="auto"/>
        <w:left w:val="none" w:sz="0" w:space="0" w:color="auto"/>
        <w:bottom w:val="none" w:sz="0" w:space="0" w:color="auto"/>
        <w:right w:val="none" w:sz="0" w:space="0" w:color="auto"/>
      </w:divBdr>
    </w:div>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493642800">
      <w:bodyDiv w:val="1"/>
      <w:marLeft w:val="0"/>
      <w:marRight w:val="0"/>
      <w:marTop w:val="0"/>
      <w:marBottom w:val="0"/>
      <w:divBdr>
        <w:top w:val="none" w:sz="0" w:space="0" w:color="auto"/>
        <w:left w:val="none" w:sz="0" w:space="0" w:color="auto"/>
        <w:bottom w:val="none" w:sz="0" w:space="0" w:color="auto"/>
        <w:right w:val="none" w:sz="0" w:space="0" w:color="auto"/>
      </w:divBdr>
    </w:div>
    <w:div w:id="542787557">
      <w:bodyDiv w:val="1"/>
      <w:marLeft w:val="0"/>
      <w:marRight w:val="0"/>
      <w:marTop w:val="0"/>
      <w:marBottom w:val="0"/>
      <w:divBdr>
        <w:top w:val="none" w:sz="0" w:space="0" w:color="auto"/>
        <w:left w:val="none" w:sz="0" w:space="0" w:color="auto"/>
        <w:bottom w:val="none" w:sz="0" w:space="0" w:color="auto"/>
        <w:right w:val="none" w:sz="0" w:space="0" w:color="auto"/>
      </w:divBdr>
    </w:div>
    <w:div w:id="919676981">
      <w:bodyDiv w:val="1"/>
      <w:marLeft w:val="0"/>
      <w:marRight w:val="0"/>
      <w:marTop w:val="0"/>
      <w:marBottom w:val="0"/>
      <w:divBdr>
        <w:top w:val="none" w:sz="0" w:space="0" w:color="auto"/>
        <w:left w:val="none" w:sz="0" w:space="0" w:color="auto"/>
        <w:bottom w:val="none" w:sz="0" w:space="0" w:color="auto"/>
        <w:right w:val="none" w:sz="0" w:space="0" w:color="auto"/>
      </w:divBdr>
    </w:div>
    <w:div w:id="1029186831">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591154698">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1</TotalTime>
  <Pages>4</Pages>
  <Words>887</Words>
  <Characters>4883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4</cp:revision>
  <cp:lastPrinted>2020-02-28T17:24:00Z</cp:lastPrinted>
  <dcterms:created xsi:type="dcterms:W3CDTF">2022-03-17T14:44:00Z</dcterms:created>
  <dcterms:modified xsi:type="dcterms:W3CDTF">2022-03-17T14:46:00Z</dcterms:modified>
</cp:coreProperties>
</file>