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97C" w:rsidRDefault="0063497C" w:rsidP="0063497C">
      <w:pPr>
        <w:spacing w:line="360" w:lineRule="auto"/>
        <w:jc w:val="center"/>
        <w:rPr>
          <w:rFonts w:ascii="Times New Roman" w:hAnsi="Times New Roman" w:cs="Times New Roman"/>
          <w:b/>
          <w:sz w:val="24"/>
        </w:rPr>
      </w:pPr>
      <w:r>
        <w:rPr>
          <w:rFonts w:ascii="Times New Roman" w:hAnsi="Times New Roman" w:cs="Times New Roman"/>
          <w:b/>
          <w:sz w:val="24"/>
        </w:rPr>
        <w:t>PROYECTO DE RESOLUCIÓN</w:t>
      </w: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b/>
          <w:sz w:val="24"/>
        </w:rPr>
        <w:t xml:space="preserve">Artículo 1.- </w:t>
      </w:r>
      <w:r w:rsidRPr="00946A50">
        <w:rPr>
          <w:rFonts w:ascii="Times New Roman" w:hAnsi="Times New Roman" w:cs="Times New Roman"/>
          <w:sz w:val="24"/>
        </w:rPr>
        <w:t>La Legislatura de la Ciudad Autónoma de Buenos Aires solicita al Poder Ejecutivo que en un plazo de 30 (treinta) días de recibida la presente, y a través de los organismos que correspondan, informe sobre los siguientes puntos referidos a</w:t>
      </w:r>
      <w:r>
        <w:rPr>
          <w:rFonts w:ascii="Times New Roman" w:hAnsi="Times New Roman" w:cs="Times New Roman"/>
          <w:sz w:val="24"/>
        </w:rPr>
        <w:t>l Sistema de Gestión de Información de Seguridad Pública (establecido por el artículo 47 de la Ley N° 5.688):</w:t>
      </w:r>
    </w:p>
    <w:p w:rsidR="0063497C" w:rsidRPr="00946A50" w:rsidRDefault="0063497C" w:rsidP="0063497C">
      <w:pPr>
        <w:pStyle w:val="Prrafodelista"/>
        <w:numPr>
          <w:ilvl w:val="0"/>
          <w:numId w:val="2"/>
        </w:numPr>
        <w:spacing w:line="360" w:lineRule="auto"/>
        <w:jc w:val="both"/>
        <w:rPr>
          <w:rFonts w:ascii="Times New Roman" w:hAnsi="Times New Roman" w:cs="Times New Roman"/>
          <w:sz w:val="24"/>
        </w:rPr>
      </w:pPr>
      <w:r>
        <w:rPr>
          <w:rFonts w:ascii="Times New Roman" w:hAnsi="Times New Roman" w:cs="Times New Roman"/>
          <w:sz w:val="24"/>
        </w:rPr>
        <w:t>Sobre los datos del Mapa del Delito:</w:t>
      </w:r>
    </w:p>
    <w:p w:rsidR="0063497C" w:rsidRDefault="0063497C" w:rsidP="0063497C">
      <w:pPr>
        <w:pStyle w:val="Prrafodelista"/>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Con exactitud y precisión, la fuente utilizada o las fuentes </w:t>
      </w:r>
      <w:r w:rsidRPr="00946A50">
        <w:rPr>
          <w:rFonts w:ascii="Times New Roman" w:hAnsi="Times New Roman" w:cs="Times New Roman"/>
          <w:sz w:val="24"/>
        </w:rPr>
        <w:t xml:space="preserve">utilizadas para la recopilación de los datos de </w:t>
      </w:r>
      <w:r>
        <w:rPr>
          <w:rFonts w:ascii="Times New Roman" w:hAnsi="Times New Roman" w:cs="Times New Roman"/>
          <w:sz w:val="24"/>
        </w:rPr>
        <w:t>“H</w:t>
      </w:r>
      <w:r w:rsidRPr="00946A50">
        <w:rPr>
          <w:rFonts w:ascii="Times New Roman" w:hAnsi="Times New Roman" w:cs="Times New Roman"/>
          <w:sz w:val="24"/>
        </w:rPr>
        <w:t>omicidios dolosos</w:t>
      </w:r>
      <w:r>
        <w:rPr>
          <w:rFonts w:ascii="Times New Roman" w:hAnsi="Times New Roman" w:cs="Times New Roman"/>
          <w:sz w:val="24"/>
        </w:rPr>
        <w:t>”</w:t>
      </w:r>
      <w:r w:rsidRPr="00946A50">
        <w:rPr>
          <w:rFonts w:ascii="Times New Roman" w:hAnsi="Times New Roman" w:cs="Times New Roman"/>
          <w:sz w:val="24"/>
        </w:rPr>
        <w:t>.</w:t>
      </w:r>
    </w:p>
    <w:p w:rsidR="0063497C" w:rsidRDefault="0063497C" w:rsidP="0063497C">
      <w:pPr>
        <w:pStyle w:val="Prrafodelista"/>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Con exactitud y precisión, la fuente utilizada o las fuentes </w:t>
      </w:r>
      <w:r w:rsidRPr="00946A50">
        <w:rPr>
          <w:rFonts w:ascii="Times New Roman" w:hAnsi="Times New Roman" w:cs="Times New Roman"/>
          <w:sz w:val="24"/>
        </w:rPr>
        <w:t>utilizadas para la recopilación de los datos de</w:t>
      </w:r>
      <w:r>
        <w:rPr>
          <w:rFonts w:ascii="Times New Roman" w:hAnsi="Times New Roman" w:cs="Times New Roman"/>
          <w:sz w:val="24"/>
        </w:rPr>
        <w:t xml:space="preserve"> “Homicidios por Siniestro Vial”.</w:t>
      </w:r>
    </w:p>
    <w:p w:rsidR="0063497C" w:rsidRDefault="0063497C" w:rsidP="0063497C">
      <w:pPr>
        <w:pStyle w:val="Prrafodelista"/>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Con exactitud y precisión, la fuente utilizada o las fuentes </w:t>
      </w:r>
      <w:r w:rsidRPr="00946A50">
        <w:rPr>
          <w:rFonts w:ascii="Times New Roman" w:hAnsi="Times New Roman" w:cs="Times New Roman"/>
          <w:sz w:val="24"/>
        </w:rPr>
        <w:t>utilizadas para la recopilación de los datos de</w:t>
      </w:r>
      <w:r>
        <w:rPr>
          <w:rFonts w:ascii="Times New Roman" w:hAnsi="Times New Roman" w:cs="Times New Roman"/>
          <w:sz w:val="24"/>
        </w:rPr>
        <w:t xml:space="preserve"> “Lesiones por Siniestro Vial”.</w:t>
      </w:r>
    </w:p>
    <w:p w:rsidR="0063497C" w:rsidRDefault="0063497C" w:rsidP="0063497C">
      <w:pPr>
        <w:pStyle w:val="Prrafodelista"/>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Con exactitud y precisión, la fuente utilizada o las fuentes </w:t>
      </w:r>
      <w:r w:rsidRPr="00946A50">
        <w:rPr>
          <w:rFonts w:ascii="Times New Roman" w:hAnsi="Times New Roman" w:cs="Times New Roman"/>
          <w:sz w:val="24"/>
        </w:rPr>
        <w:t>utilizadas para la recopilación de los datos de</w:t>
      </w:r>
      <w:r>
        <w:rPr>
          <w:rFonts w:ascii="Times New Roman" w:hAnsi="Times New Roman" w:cs="Times New Roman"/>
          <w:sz w:val="24"/>
        </w:rPr>
        <w:t xml:space="preserve"> “Hurto Total”.</w:t>
      </w:r>
    </w:p>
    <w:p w:rsidR="0063497C" w:rsidRDefault="0063497C" w:rsidP="0063497C">
      <w:pPr>
        <w:pStyle w:val="Prrafodelista"/>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Con exactitud y precisión, la fuente utilizada o las fuentes </w:t>
      </w:r>
      <w:r w:rsidRPr="00946A50">
        <w:rPr>
          <w:rFonts w:ascii="Times New Roman" w:hAnsi="Times New Roman" w:cs="Times New Roman"/>
          <w:sz w:val="24"/>
        </w:rPr>
        <w:t>utilizadas para la recopilación de los datos de</w:t>
      </w:r>
      <w:r>
        <w:rPr>
          <w:rFonts w:ascii="Times New Roman" w:hAnsi="Times New Roman" w:cs="Times New Roman"/>
          <w:sz w:val="24"/>
        </w:rPr>
        <w:t xml:space="preserve"> “Hurto Automotor”.</w:t>
      </w:r>
    </w:p>
    <w:p w:rsidR="0063497C" w:rsidRDefault="0063497C" w:rsidP="0063497C">
      <w:pPr>
        <w:pStyle w:val="Prrafodelista"/>
        <w:numPr>
          <w:ilvl w:val="0"/>
          <w:numId w:val="1"/>
        </w:numPr>
        <w:spacing w:line="360" w:lineRule="auto"/>
        <w:jc w:val="both"/>
        <w:rPr>
          <w:rFonts w:ascii="Times New Roman" w:hAnsi="Times New Roman" w:cs="Times New Roman"/>
          <w:sz w:val="24"/>
        </w:rPr>
      </w:pPr>
      <w:r>
        <w:rPr>
          <w:rFonts w:ascii="Times New Roman" w:hAnsi="Times New Roman" w:cs="Times New Roman"/>
          <w:sz w:val="24"/>
        </w:rPr>
        <w:t xml:space="preserve">Con exactitud y precisión, la fuente utilizada o las fuentes </w:t>
      </w:r>
      <w:r w:rsidRPr="00946A50">
        <w:rPr>
          <w:rFonts w:ascii="Times New Roman" w:hAnsi="Times New Roman" w:cs="Times New Roman"/>
          <w:sz w:val="24"/>
        </w:rPr>
        <w:t>utilizadas para la recopilación de los datos de</w:t>
      </w:r>
      <w:r>
        <w:rPr>
          <w:rFonts w:ascii="Times New Roman" w:hAnsi="Times New Roman" w:cs="Times New Roman"/>
          <w:sz w:val="24"/>
        </w:rPr>
        <w:t xml:space="preserve"> “Robo Total”.</w:t>
      </w:r>
    </w:p>
    <w:p w:rsidR="0063497C" w:rsidRDefault="0063497C" w:rsidP="0063497C">
      <w:pPr>
        <w:pStyle w:val="Prrafodelista"/>
        <w:numPr>
          <w:ilvl w:val="0"/>
          <w:numId w:val="1"/>
        </w:numPr>
        <w:spacing w:after="0" w:line="360" w:lineRule="auto"/>
        <w:jc w:val="both"/>
        <w:rPr>
          <w:rFonts w:ascii="Times New Roman" w:hAnsi="Times New Roman" w:cs="Times New Roman"/>
          <w:sz w:val="24"/>
        </w:rPr>
      </w:pPr>
      <w:r>
        <w:rPr>
          <w:rFonts w:ascii="Times New Roman" w:hAnsi="Times New Roman" w:cs="Times New Roman"/>
          <w:sz w:val="24"/>
        </w:rPr>
        <w:t xml:space="preserve">Con exactitud y precisión, la fuente utilizada o las fuentes </w:t>
      </w:r>
      <w:r w:rsidRPr="00946A50">
        <w:rPr>
          <w:rFonts w:ascii="Times New Roman" w:hAnsi="Times New Roman" w:cs="Times New Roman"/>
          <w:sz w:val="24"/>
        </w:rPr>
        <w:t>utilizadas para la recopilación de los datos de</w:t>
      </w:r>
      <w:r>
        <w:rPr>
          <w:rFonts w:ascii="Times New Roman" w:hAnsi="Times New Roman" w:cs="Times New Roman"/>
          <w:sz w:val="24"/>
        </w:rPr>
        <w:t xml:space="preserve"> “Robo Automotor”.</w:t>
      </w:r>
    </w:p>
    <w:p w:rsidR="0063497C" w:rsidRPr="00072B42" w:rsidRDefault="0063497C" w:rsidP="0063497C">
      <w:pPr>
        <w:pStyle w:val="Prrafodelista"/>
        <w:spacing w:after="0" w:line="360" w:lineRule="auto"/>
        <w:ind w:left="1068"/>
        <w:jc w:val="both"/>
        <w:rPr>
          <w:rFonts w:ascii="Times New Roman" w:hAnsi="Times New Roman" w:cs="Times New Roman"/>
          <w:sz w:val="24"/>
        </w:rPr>
      </w:pPr>
    </w:p>
    <w:p w:rsidR="0063497C" w:rsidRDefault="0063497C" w:rsidP="0063497C">
      <w:pPr>
        <w:pStyle w:val="Prrafodelista"/>
        <w:numPr>
          <w:ilvl w:val="0"/>
          <w:numId w:val="2"/>
        </w:numPr>
        <w:spacing w:line="360" w:lineRule="auto"/>
        <w:jc w:val="both"/>
        <w:rPr>
          <w:rFonts w:ascii="Times New Roman" w:hAnsi="Times New Roman" w:cs="Times New Roman"/>
          <w:sz w:val="24"/>
        </w:rPr>
      </w:pPr>
      <w:r>
        <w:rPr>
          <w:rFonts w:ascii="Times New Roman" w:hAnsi="Times New Roman" w:cs="Times New Roman"/>
          <w:sz w:val="24"/>
        </w:rPr>
        <w:t>Sobre el cumplimiento del artículo 58 de la Ley N° 5.688:</w:t>
      </w:r>
    </w:p>
    <w:p w:rsidR="0063497C" w:rsidRDefault="0063497C" w:rsidP="0063497C">
      <w:pPr>
        <w:pStyle w:val="Prrafodelista"/>
        <w:numPr>
          <w:ilvl w:val="1"/>
          <w:numId w:val="2"/>
        </w:numPr>
        <w:spacing w:line="360" w:lineRule="auto"/>
        <w:ind w:left="1134"/>
        <w:jc w:val="both"/>
        <w:rPr>
          <w:rFonts w:ascii="Times New Roman" w:hAnsi="Times New Roman" w:cs="Times New Roman"/>
          <w:sz w:val="24"/>
        </w:rPr>
      </w:pPr>
      <w:r>
        <w:rPr>
          <w:rFonts w:ascii="Times New Roman" w:hAnsi="Times New Roman" w:cs="Times New Roman"/>
          <w:sz w:val="24"/>
        </w:rPr>
        <w:t>Estado de situación de la celebración de los convenios de cooperación para recabar información para el Mapa del Delito de la Ciudad con los Ministerios Públicos y Poderes Judiciales de la Nación y provinciales.</w:t>
      </w:r>
    </w:p>
    <w:p w:rsidR="0063497C" w:rsidRDefault="0063497C" w:rsidP="0063497C">
      <w:pPr>
        <w:pStyle w:val="Prrafodelista"/>
        <w:numPr>
          <w:ilvl w:val="1"/>
          <w:numId w:val="2"/>
        </w:numPr>
        <w:spacing w:line="360" w:lineRule="auto"/>
        <w:ind w:left="1134"/>
        <w:jc w:val="both"/>
        <w:rPr>
          <w:rFonts w:ascii="Times New Roman" w:hAnsi="Times New Roman" w:cs="Times New Roman"/>
          <w:sz w:val="24"/>
        </w:rPr>
      </w:pPr>
      <w:r w:rsidRPr="006453F2">
        <w:rPr>
          <w:rFonts w:ascii="Times New Roman" w:hAnsi="Times New Roman" w:cs="Times New Roman"/>
          <w:sz w:val="24"/>
        </w:rPr>
        <w:t>Estado de situación de la celebración de los convenios de cooperación para recabar información para el Mapa del Delito de la Ciudad con la Policía Federal Argentina, la Prefectura Naval Argentina, la Gendarmería Nacional Argentina o la Policía de Seguridad Aeroportuaria.</w:t>
      </w:r>
    </w:p>
    <w:p w:rsidR="0063497C" w:rsidRDefault="0063497C" w:rsidP="0063497C">
      <w:pPr>
        <w:pStyle w:val="Prrafodelista"/>
        <w:numPr>
          <w:ilvl w:val="1"/>
          <w:numId w:val="2"/>
        </w:numPr>
        <w:spacing w:line="360" w:lineRule="auto"/>
        <w:ind w:left="1134"/>
        <w:jc w:val="both"/>
        <w:rPr>
          <w:rFonts w:ascii="Times New Roman" w:hAnsi="Times New Roman" w:cs="Times New Roman"/>
          <w:sz w:val="24"/>
        </w:rPr>
      </w:pPr>
      <w:r w:rsidRPr="006453F2">
        <w:rPr>
          <w:rFonts w:ascii="Times New Roman" w:hAnsi="Times New Roman" w:cs="Times New Roman"/>
          <w:sz w:val="24"/>
        </w:rPr>
        <w:t>Estado de situación de la celebración del convenio de cooperación para recabar información para el Mapa del Delito de la Ciudad con el Registro Nacional de Reincidencia.</w:t>
      </w:r>
    </w:p>
    <w:p w:rsidR="0063497C" w:rsidRDefault="0063497C" w:rsidP="0063497C">
      <w:pPr>
        <w:pStyle w:val="Prrafodelista"/>
        <w:numPr>
          <w:ilvl w:val="1"/>
          <w:numId w:val="2"/>
        </w:numPr>
        <w:spacing w:line="360" w:lineRule="auto"/>
        <w:ind w:left="1134"/>
        <w:jc w:val="both"/>
        <w:rPr>
          <w:rFonts w:ascii="Times New Roman" w:hAnsi="Times New Roman" w:cs="Times New Roman"/>
          <w:sz w:val="24"/>
        </w:rPr>
      </w:pPr>
      <w:r w:rsidRPr="006453F2">
        <w:rPr>
          <w:rFonts w:ascii="Times New Roman" w:hAnsi="Times New Roman" w:cs="Times New Roman"/>
          <w:sz w:val="24"/>
        </w:rPr>
        <w:lastRenderedPageBreak/>
        <w:t>Estado de situación de la celebración del convenio de cooperación para recabar información para el Mapa del Delito de la Ciudad con el Servicio Penitenciario Nacional.</w:t>
      </w:r>
    </w:p>
    <w:p w:rsidR="0063497C" w:rsidRDefault="0063497C" w:rsidP="0063497C">
      <w:pPr>
        <w:pStyle w:val="Prrafodelista"/>
        <w:numPr>
          <w:ilvl w:val="1"/>
          <w:numId w:val="2"/>
        </w:numPr>
        <w:spacing w:line="360" w:lineRule="auto"/>
        <w:ind w:left="1134"/>
        <w:jc w:val="both"/>
        <w:rPr>
          <w:rFonts w:ascii="Times New Roman" w:hAnsi="Times New Roman" w:cs="Times New Roman"/>
          <w:sz w:val="24"/>
        </w:rPr>
      </w:pPr>
      <w:r w:rsidRPr="006453F2">
        <w:rPr>
          <w:rFonts w:ascii="Times New Roman" w:hAnsi="Times New Roman" w:cs="Times New Roman"/>
          <w:sz w:val="24"/>
        </w:rPr>
        <w:t>Estado de situación de la celebración del convenio de cooperación para recabar información para el Mapa del Delito de la Ciudad con las Universidades Nacionales con asiento en la Ciudad Autónoma de Buenos Aires.</w:t>
      </w:r>
    </w:p>
    <w:p w:rsidR="0063497C" w:rsidRDefault="0063497C" w:rsidP="0063497C">
      <w:pPr>
        <w:pStyle w:val="Prrafodelista"/>
        <w:numPr>
          <w:ilvl w:val="1"/>
          <w:numId w:val="2"/>
        </w:numPr>
        <w:spacing w:line="360" w:lineRule="auto"/>
        <w:ind w:left="1134"/>
        <w:jc w:val="both"/>
        <w:rPr>
          <w:rFonts w:ascii="Times New Roman" w:hAnsi="Times New Roman" w:cs="Times New Roman"/>
          <w:sz w:val="24"/>
        </w:rPr>
      </w:pPr>
      <w:r w:rsidRPr="006453F2">
        <w:rPr>
          <w:rFonts w:ascii="Times New Roman" w:hAnsi="Times New Roman" w:cs="Times New Roman"/>
          <w:sz w:val="24"/>
        </w:rPr>
        <w:t>Estado de situación de la celebración de los convenios de cooperación para recabar información para el Mapa del Delito de la Ciudad con espacios de participación ciudadana que aborden la temática de seguridad.</w:t>
      </w:r>
    </w:p>
    <w:p w:rsidR="0063497C" w:rsidRPr="00072B42" w:rsidRDefault="0063497C" w:rsidP="0063497C">
      <w:pPr>
        <w:pStyle w:val="Prrafodelista"/>
        <w:spacing w:line="360" w:lineRule="auto"/>
        <w:ind w:left="1134"/>
        <w:jc w:val="both"/>
        <w:rPr>
          <w:rFonts w:ascii="Times New Roman" w:hAnsi="Times New Roman" w:cs="Times New Roman"/>
          <w:sz w:val="24"/>
        </w:rPr>
      </w:pPr>
    </w:p>
    <w:p w:rsidR="0063497C" w:rsidRDefault="0063497C" w:rsidP="0063497C">
      <w:pPr>
        <w:pStyle w:val="Prrafodelista"/>
        <w:numPr>
          <w:ilvl w:val="0"/>
          <w:numId w:val="2"/>
        </w:numPr>
        <w:spacing w:line="360" w:lineRule="auto"/>
        <w:jc w:val="both"/>
        <w:rPr>
          <w:rFonts w:ascii="Times New Roman" w:hAnsi="Times New Roman" w:cs="Times New Roman"/>
          <w:sz w:val="24"/>
        </w:rPr>
      </w:pPr>
      <w:r w:rsidRPr="00784751">
        <w:rPr>
          <w:rFonts w:ascii="Times New Roman" w:hAnsi="Times New Roman" w:cs="Times New Roman"/>
          <w:sz w:val="24"/>
        </w:rPr>
        <w:t>Encuesta de victimización</w:t>
      </w:r>
      <w:r>
        <w:rPr>
          <w:rFonts w:ascii="Times New Roman" w:hAnsi="Times New Roman" w:cs="Times New Roman"/>
          <w:sz w:val="24"/>
        </w:rPr>
        <w:t xml:space="preserve"> (artículo 63 de la Ley N° 5.688):</w:t>
      </w:r>
    </w:p>
    <w:p w:rsidR="0063497C" w:rsidRDefault="0063497C" w:rsidP="0063497C">
      <w:pPr>
        <w:pStyle w:val="Prrafodelista"/>
        <w:numPr>
          <w:ilvl w:val="1"/>
          <w:numId w:val="2"/>
        </w:numPr>
        <w:spacing w:line="360" w:lineRule="auto"/>
        <w:ind w:left="1134"/>
        <w:jc w:val="both"/>
        <w:rPr>
          <w:rFonts w:ascii="Times New Roman" w:hAnsi="Times New Roman" w:cs="Times New Roman"/>
          <w:sz w:val="24"/>
        </w:rPr>
      </w:pPr>
      <w:r>
        <w:rPr>
          <w:rFonts w:ascii="Times New Roman" w:hAnsi="Times New Roman" w:cs="Times New Roman"/>
          <w:sz w:val="24"/>
        </w:rPr>
        <w:t>Último año de realización de la encuesta y sus resultados.</w:t>
      </w:r>
    </w:p>
    <w:p w:rsidR="0063497C" w:rsidRDefault="0063497C" w:rsidP="0063497C">
      <w:pPr>
        <w:pStyle w:val="Prrafodelista"/>
        <w:numPr>
          <w:ilvl w:val="1"/>
          <w:numId w:val="2"/>
        </w:numPr>
        <w:spacing w:line="360" w:lineRule="auto"/>
        <w:ind w:left="1134"/>
        <w:jc w:val="both"/>
        <w:rPr>
          <w:rFonts w:ascii="Times New Roman" w:hAnsi="Times New Roman" w:cs="Times New Roman"/>
          <w:sz w:val="24"/>
        </w:rPr>
      </w:pPr>
      <w:r>
        <w:rPr>
          <w:rFonts w:ascii="Times New Roman" w:hAnsi="Times New Roman" w:cs="Times New Roman"/>
          <w:sz w:val="24"/>
        </w:rPr>
        <w:t>Plan de trabajo para el desarrollo de la encuesta del año 2022.</w:t>
      </w:r>
    </w:p>
    <w:p w:rsidR="0063497C" w:rsidRPr="00784751" w:rsidRDefault="0063497C" w:rsidP="0063497C">
      <w:pPr>
        <w:pStyle w:val="Prrafodelista"/>
        <w:spacing w:line="360" w:lineRule="auto"/>
        <w:ind w:left="1134"/>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b/>
          <w:sz w:val="24"/>
        </w:rPr>
        <w:t>Artículo 2.-</w:t>
      </w:r>
      <w:r>
        <w:rPr>
          <w:rFonts w:ascii="Times New Roman" w:hAnsi="Times New Roman" w:cs="Times New Roman"/>
          <w:sz w:val="24"/>
        </w:rPr>
        <w:t xml:space="preserve"> Comuníquese, etc.</w:t>
      </w: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both"/>
        <w:rPr>
          <w:rFonts w:ascii="Times New Roman" w:hAnsi="Times New Roman" w:cs="Times New Roman"/>
          <w:sz w:val="24"/>
        </w:rPr>
      </w:pPr>
    </w:p>
    <w:p w:rsidR="0063497C" w:rsidRDefault="0063497C" w:rsidP="0063497C">
      <w:pPr>
        <w:spacing w:line="360" w:lineRule="auto"/>
        <w:jc w:val="center"/>
        <w:rPr>
          <w:rFonts w:ascii="Times New Roman" w:hAnsi="Times New Roman" w:cs="Times New Roman"/>
          <w:b/>
          <w:sz w:val="24"/>
        </w:rPr>
      </w:pPr>
      <w:r>
        <w:rPr>
          <w:rFonts w:ascii="Times New Roman" w:hAnsi="Times New Roman" w:cs="Times New Roman"/>
          <w:b/>
          <w:sz w:val="24"/>
        </w:rPr>
        <w:lastRenderedPageBreak/>
        <w:t>FUNDAMENTOS</w:t>
      </w: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sz w:val="24"/>
        </w:rPr>
        <w:t>En el Título X del Libro I de la Ley N° 5.688 se establecen los componentes del Sistema de Gestión de Información de Seguridad Pública de la Ciudad: el Mapa del Delito, el Sistema de Información para la Prevención del Delito y la Violencia (SIPREC) y la Encuesta de Victimización.</w:t>
      </w: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sz w:val="24"/>
        </w:rPr>
        <w:t>El día 15 de marzo del corriente, el Jefe de Gobierno de la Ciudad presentó la edición 2021 del Mapa del Delito, herramienta central para la planificación de políticas públicas en materia de seguridad.</w:t>
      </w: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sz w:val="24"/>
        </w:rPr>
        <w:t>El Mapa del Delito fue creado mediante el artículo 55 de la Ley N° 5.688. “Tiene por finalidad:</w:t>
      </w:r>
    </w:p>
    <w:p w:rsidR="0063497C" w:rsidRPr="006453F2" w:rsidRDefault="0063497C" w:rsidP="0063497C">
      <w:pPr>
        <w:pStyle w:val="Prrafodelista"/>
        <w:numPr>
          <w:ilvl w:val="2"/>
          <w:numId w:val="1"/>
        </w:numPr>
        <w:spacing w:line="360" w:lineRule="auto"/>
        <w:ind w:left="567"/>
        <w:jc w:val="both"/>
        <w:rPr>
          <w:rFonts w:ascii="Times New Roman" w:hAnsi="Times New Roman" w:cs="Times New Roman"/>
          <w:sz w:val="24"/>
        </w:rPr>
      </w:pPr>
      <w:r w:rsidRPr="006453F2">
        <w:rPr>
          <w:rFonts w:ascii="Times New Roman" w:hAnsi="Times New Roman" w:cs="Times New Roman"/>
          <w:sz w:val="24"/>
        </w:rPr>
        <w:t xml:space="preserve">Avanzar en la elaboración de un diagnóstico certero de las causas y procesos que confluyen en los hechos delictivos registrados en las distintas Comunas. </w:t>
      </w:r>
    </w:p>
    <w:p w:rsidR="0063497C" w:rsidRPr="006453F2" w:rsidRDefault="0063497C" w:rsidP="0063497C">
      <w:pPr>
        <w:pStyle w:val="Prrafodelista"/>
        <w:numPr>
          <w:ilvl w:val="2"/>
          <w:numId w:val="1"/>
        </w:numPr>
        <w:spacing w:line="360" w:lineRule="auto"/>
        <w:ind w:left="567"/>
        <w:jc w:val="both"/>
        <w:rPr>
          <w:rFonts w:ascii="Times New Roman" w:hAnsi="Times New Roman" w:cs="Times New Roman"/>
          <w:sz w:val="24"/>
        </w:rPr>
      </w:pPr>
      <w:r w:rsidRPr="006453F2">
        <w:rPr>
          <w:rFonts w:ascii="Times New Roman" w:hAnsi="Times New Roman" w:cs="Times New Roman"/>
          <w:sz w:val="24"/>
        </w:rPr>
        <w:t>Contribuir a la elaboración de estrategias de prevención y conjuración del delito.</w:t>
      </w:r>
    </w:p>
    <w:p w:rsidR="0063497C" w:rsidRPr="006453F2" w:rsidRDefault="0063497C" w:rsidP="0063497C">
      <w:pPr>
        <w:pStyle w:val="Prrafodelista"/>
        <w:numPr>
          <w:ilvl w:val="2"/>
          <w:numId w:val="1"/>
        </w:numPr>
        <w:spacing w:line="360" w:lineRule="auto"/>
        <w:ind w:left="567"/>
        <w:jc w:val="both"/>
        <w:rPr>
          <w:rFonts w:ascii="Times New Roman" w:hAnsi="Times New Roman" w:cs="Times New Roman"/>
          <w:sz w:val="24"/>
        </w:rPr>
      </w:pPr>
      <w:r w:rsidRPr="006453F2">
        <w:rPr>
          <w:rFonts w:ascii="Times New Roman" w:hAnsi="Times New Roman" w:cs="Times New Roman"/>
          <w:sz w:val="24"/>
        </w:rPr>
        <w:t>Promover un direccionamiento estratégico de los recursos humanos y logísticos de los servicios de seguridad.</w:t>
      </w:r>
    </w:p>
    <w:p w:rsidR="0063497C" w:rsidRDefault="0063497C" w:rsidP="0063497C">
      <w:pPr>
        <w:pStyle w:val="Prrafodelista"/>
        <w:numPr>
          <w:ilvl w:val="2"/>
          <w:numId w:val="1"/>
        </w:numPr>
        <w:spacing w:line="360" w:lineRule="auto"/>
        <w:ind w:left="567"/>
        <w:jc w:val="both"/>
        <w:rPr>
          <w:rFonts w:ascii="Times New Roman" w:hAnsi="Times New Roman" w:cs="Times New Roman"/>
          <w:sz w:val="24"/>
        </w:rPr>
      </w:pPr>
      <w:r w:rsidRPr="006453F2">
        <w:rPr>
          <w:rFonts w:ascii="Times New Roman" w:hAnsi="Times New Roman" w:cs="Times New Roman"/>
          <w:sz w:val="24"/>
        </w:rPr>
        <w:t>Favorecer una respuesta oportuna a los requerimientos de la población en materia de</w:t>
      </w:r>
      <w:r>
        <w:rPr>
          <w:rFonts w:ascii="Times New Roman" w:hAnsi="Times New Roman" w:cs="Times New Roman"/>
          <w:sz w:val="24"/>
        </w:rPr>
        <w:t xml:space="preserve"> </w:t>
      </w:r>
      <w:r w:rsidRPr="006453F2">
        <w:rPr>
          <w:rFonts w:ascii="Times New Roman" w:hAnsi="Times New Roman" w:cs="Times New Roman"/>
          <w:sz w:val="24"/>
        </w:rPr>
        <w:t>seguridad.</w:t>
      </w:r>
      <w:r>
        <w:rPr>
          <w:rFonts w:ascii="Times New Roman" w:hAnsi="Times New Roman" w:cs="Times New Roman"/>
          <w:sz w:val="24"/>
        </w:rPr>
        <w:t>”</w:t>
      </w: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sz w:val="24"/>
        </w:rPr>
        <w:t>El artículo 56 establece las fuentes a partir de las cuales deben recabarse los datos para la consolidación del Mapa del Delito:</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Los componentes del Sistema Integral de Seguridad Pública mencionados en el artículo 8 de la presente Ley</w:t>
      </w:r>
      <w:r>
        <w:rPr>
          <w:rFonts w:ascii="Times New Roman" w:hAnsi="Times New Roman" w:cs="Times New Roman"/>
          <w:sz w:val="24"/>
        </w:rPr>
        <w:t xml:space="preserve"> [5.688]</w:t>
      </w:r>
      <w:r w:rsidRPr="00282037">
        <w:rPr>
          <w:rFonts w:ascii="Times New Roman" w:hAnsi="Times New Roman" w:cs="Times New Roman"/>
          <w:sz w:val="24"/>
        </w:rPr>
        <w:t xml:space="preserve">. </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Los Ministerios Públicos y Poderes Judiciales de la Nación y provinciales.</w:t>
      </w:r>
    </w:p>
    <w:p w:rsidR="0063497C" w:rsidRPr="00072B42"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El Observatorio Metropolitano de Seguridad Pública del Instituto Superior de Seguridad</w:t>
      </w:r>
      <w:r>
        <w:rPr>
          <w:rFonts w:ascii="Times New Roman" w:hAnsi="Times New Roman" w:cs="Times New Roman"/>
          <w:sz w:val="24"/>
        </w:rPr>
        <w:t xml:space="preserve"> </w:t>
      </w:r>
      <w:r w:rsidRPr="00072B42">
        <w:rPr>
          <w:rFonts w:ascii="Times New Roman" w:hAnsi="Times New Roman" w:cs="Times New Roman"/>
          <w:sz w:val="24"/>
        </w:rPr>
        <w:t>Pública de la Ciudad.</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La Agencia Gubernamental de Control.</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La Policía Federal Argentina, la Prefectura Naval, la Gendarmería y la Policía de Seguridad Aeroportuaria.</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El Registro Nacional de Reincidencia y el Servicio Penitenciario Nacional.</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El Ministerio de Salud de la Ciudad Autónoma de Buenos Aires.</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El SAME.</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Los espacios de participación ciudadana que aborden la temática de seguridad.</w:t>
      </w:r>
    </w:p>
    <w:p w:rsidR="0063497C" w:rsidRPr="00282037"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lastRenderedPageBreak/>
        <w:t>Las Universidades Nacionales con asiento en la Ciudad Autónoma de Buenos Aires.</w:t>
      </w:r>
    </w:p>
    <w:p w:rsidR="0063497C" w:rsidRDefault="0063497C" w:rsidP="0063497C">
      <w:pPr>
        <w:pStyle w:val="Prrafodelista"/>
        <w:numPr>
          <w:ilvl w:val="0"/>
          <w:numId w:val="3"/>
        </w:numPr>
        <w:spacing w:line="360" w:lineRule="auto"/>
        <w:jc w:val="both"/>
        <w:rPr>
          <w:rFonts w:ascii="Times New Roman" w:hAnsi="Times New Roman" w:cs="Times New Roman"/>
          <w:sz w:val="24"/>
        </w:rPr>
      </w:pPr>
      <w:r w:rsidRPr="00282037">
        <w:rPr>
          <w:rFonts w:ascii="Times New Roman" w:hAnsi="Times New Roman" w:cs="Times New Roman"/>
          <w:sz w:val="24"/>
        </w:rPr>
        <w:t>La Dirección General de Estadísticas y Censos de la Ciudad Autónoma de Buenos Aires.</w:t>
      </w: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sz w:val="24"/>
        </w:rPr>
        <w:t>El artículo 58 faculta a la autoridad de aplicación de la Ley a suscribir los convenios de cooperación necesarios con las instituciones contempladas como fuentes a fines de recabar los datos necesarios.</w:t>
      </w: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sz w:val="24"/>
        </w:rPr>
        <w:t>Sin embargo, tras cinco años de vigencia de la ley y cinco ediciones del Mapa del Delito, no se observan avances sustanciales en el cumplimiento de este aspecto de la normativa. De hecho, en el “Informe de Estadística Criminal 2020 de la Ciudad Autónoma de Buenos Aires”, elaborado en diciembre del 2021 (el último disponible), se afirma: “</w:t>
      </w:r>
      <w:r w:rsidRPr="009F395C">
        <w:rPr>
          <w:rFonts w:ascii="Times New Roman" w:hAnsi="Times New Roman" w:cs="Times New Roman"/>
          <w:sz w:val="24"/>
        </w:rPr>
        <w:t>Si bien las fuentes de datos más representativas en términos cuantitativos son la Policía de la Ciudad de Buenos Aires y el Ministerio Público Fiscal de la Ciudad de Buenos Aires, para esta publicación se ha llevado a cabo un Convenio de Cooperación y Confidencialidad entre áreas técnicas del Ministerio de Justicia y Seguridad y de la Secretaría</w:t>
      </w:r>
      <w:r>
        <w:rPr>
          <w:rFonts w:ascii="Times New Roman" w:hAnsi="Times New Roman" w:cs="Times New Roman"/>
          <w:sz w:val="24"/>
        </w:rPr>
        <w:t xml:space="preserve"> de Transporte y Obras Públicas”, lo que permite sospechar que los datos que se publican en el Mapa del Delito 2021 no recurren ni a la mitad de las fuentes que establece la ley para su confección. Se destaca, en particular, que uno de los componentes </w:t>
      </w:r>
      <w:r w:rsidRPr="00282037">
        <w:rPr>
          <w:rFonts w:ascii="Times New Roman" w:hAnsi="Times New Roman" w:cs="Times New Roman"/>
          <w:sz w:val="24"/>
        </w:rPr>
        <w:t>del Sistema Integral de Seguridad Pública</w:t>
      </w:r>
      <w:r>
        <w:rPr>
          <w:rFonts w:ascii="Times New Roman" w:hAnsi="Times New Roman" w:cs="Times New Roman"/>
          <w:sz w:val="24"/>
        </w:rPr>
        <w:t xml:space="preserve"> según el artículo 8 de la Ley N° 5.688 es el Consejo de Seguridad y Prevención del Delito, el que aún no es puesto en funcionamiento por el Gobierno de la Ciudad aunque exista el mandato constitucional de hacerlo.</w:t>
      </w:r>
    </w:p>
    <w:p w:rsidR="0063497C" w:rsidRDefault="0063497C" w:rsidP="0063497C">
      <w:pPr>
        <w:spacing w:line="360" w:lineRule="auto"/>
        <w:jc w:val="both"/>
        <w:rPr>
          <w:rFonts w:ascii="Times New Roman" w:hAnsi="Times New Roman" w:cs="Times New Roman"/>
          <w:sz w:val="24"/>
        </w:rPr>
      </w:pPr>
      <w:r>
        <w:rPr>
          <w:rFonts w:ascii="Times New Roman" w:hAnsi="Times New Roman" w:cs="Times New Roman"/>
          <w:sz w:val="24"/>
        </w:rPr>
        <w:t>Con respecto a la Encuesta de Victimización, si bien la ley establece que el resultado debe ser publicado en la página web de la Ciudad, no es posible encontrar ningún dato al respecto.</w:t>
      </w:r>
    </w:p>
    <w:p w:rsidR="005E3C49" w:rsidRPr="0063497C" w:rsidRDefault="0063497C" w:rsidP="0063497C">
      <w:pPr>
        <w:spacing w:line="360" w:lineRule="auto"/>
        <w:jc w:val="both"/>
        <w:rPr>
          <w:rFonts w:ascii="Times New Roman" w:hAnsi="Times New Roman" w:cs="Times New Roman"/>
          <w:sz w:val="24"/>
        </w:rPr>
      </w:pPr>
      <w:r>
        <w:rPr>
          <w:rFonts w:ascii="Times New Roman" w:hAnsi="Times New Roman" w:cs="Times New Roman"/>
          <w:sz w:val="24"/>
        </w:rPr>
        <w:t>Es por todo lo expuesto que solicitamos a la Casa la aprobación de este proyecto.</w:t>
      </w:r>
    </w:p>
    <w:sectPr w:rsidR="005E3C49" w:rsidRPr="0063497C"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07CC" w:rsidRDefault="009307CC">
      <w:r>
        <w:separator/>
      </w:r>
    </w:p>
  </w:endnote>
  <w:endnote w:type="continuationSeparator" w:id="0">
    <w:p w:rsidR="009307CC" w:rsidRDefault="009307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E77AA" w:rsidRPr="00BE77AA">
        <w:rPr>
          <w:noProof/>
          <w:color w:val="333333"/>
          <w:sz w:val="20"/>
        </w:rPr>
        <w:t>16/03/2022 03:21:00</w:t>
      </w:r>
      <w:r w:rsidR="00BE77AA">
        <w:rPr>
          <w:noProof/>
        </w:rPr>
        <w:t xml:space="preserve"> p.m.</w:t>
      </w:r>
    </w:fldSimple>
    <w:r w:rsidRPr="001C19C4">
      <w:rPr>
        <w:color w:val="333333"/>
        <w:sz w:val="20"/>
      </w:rPr>
      <w:t xml:space="preserve">  -  Cantidad de caracteres: </w:t>
    </w:r>
    <w:fldSimple w:instr=" NUMCHARS  \* MERGEFORMAT ">
      <w:r w:rsidR="00BE77AA" w:rsidRPr="00BE77AA">
        <w:rPr>
          <w:noProof/>
          <w:color w:val="333333"/>
          <w:sz w:val="20"/>
        </w:rPr>
        <w:t>5522</w:t>
      </w:r>
    </w:fldSimple>
    <w:r w:rsidRPr="001C19C4">
      <w:rPr>
        <w:color w:val="333333"/>
        <w:sz w:val="20"/>
      </w:rPr>
      <w:t xml:space="preserve"> - Cantidad de palabras: </w:t>
    </w:r>
    <w:fldSimple w:instr=" NUMWORDS  \* MERGEFORMAT ">
      <w:r w:rsidR="00BE77AA" w:rsidRPr="00BE77AA">
        <w:rPr>
          <w:noProof/>
          <w:color w:val="333333"/>
          <w:sz w:val="20"/>
        </w:rPr>
        <w:t>1089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67EEC" w:rsidRPr="001C19C4">
      <w:rPr>
        <w:rStyle w:val="Nmerodepgina"/>
        <w:color w:val="333333"/>
      </w:rPr>
      <w:fldChar w:fldCharType="begin"/>
    </w:r>
    <w:r w:rsidRPr="001C19C4">
      <w:rPr>
        <w:rStyle w:val="Nmerodepgina"/>
        <w:color w:val="333333"/>
      </w:rPr>
      <w:instrText xml:space="preserve"> PAGE </w:instrText>
    </w:r>
    <w:r w:rsidR="00767EEC" w:rsidRPr="001C19C4">
      <w:rPr>
        <w:rStyle w:val="Nmerodepgina"/>
        <w:color w:val="333333"/>
      </w:rPr>
      <w:fldChar w:fldCharType="separate"/>
    </w:r>
    <w:r w:rsidR="00BE77AA">
      <w:rPr>
        <w:rStyle w:val="Nmerodepgina"/>
        <w:noProof/>
        <w:color w:val="333333"/>
      </w:rPr>
      <w:t>1</w:t>
    </w:r>
    <w:r w:rsidR="00767EEC" w:rsidRPr="001C19C4">
      <w:rPr>
        <w:rStyle w:val="Nmerodepgina"/>
        <w:color w:val="333333"/>
      </w:rPr>
      <w:fldChar w:fldCharType="end"/>
    </w:r>
    <w:r w:rsidRPr="001C19C4">
      <w:rPr>
        <w:rStyle w:val="Nmerodepgina"/>
        <w:color w:val="333333"/>
      </w:rPr>
      <w:t>/</w:t>
    </w:r>
    <w:fldSimple w:instr=" NUMPAGES  \* MERGEFORMAT ">
      <w:r w:rsidR="00BE77AA" w:rsidRPr="00BE77AA">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07CC" w:rsidRDefault="009307CC">
      <w:r>
        <w:separator/>
      </w:r>
    </w:p>
  </w:footnote>
  <w:footnote w:type="continuationSeparator" w:id="0">
    <w:p w:rsidR="009307CC" w:rsidRDefault="009307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CE24E6"/>
    <w:multiLevelType w:val="hybridMultilevel"/>
    <w:tmpl w:val="3216D938"/>
    <w:lvl w:ilvl="0" w:tplc="2C0A0011">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F997FD4"/>
    <w:multiLevelType w:val="hybridMultilevel"/>
    <w:tmpl w:val="9938A0A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74506055"/>
    <w:multiLevelType w:val="hybridMultilevel"/>
    <w:tmpl w:val="B3042706"/>
    <w:lvl w:ilvl="0" w:tplc="2C0A0019">
      <w:start w:val="1"/>
      <w:numFmt w:val="lowerLetter"/>
      <w:lvlText w:val="%1."/>
      <w:lvlJc w:val="left"/>
      <w:pPr>
        <w:ind w:left="1068" w:hanging="360"/>
      </w:pPr>
    </w:lvl>
    <w:lvl w:ilvl="1" w:tplc="2C0A0019">
      <w:start w:val="1"/>
      <w:numFmt w:val="lowerLetter"/>
      <w:lvlText w:val="%2."/>
      <w:lvlJc w:val="left"/>
      <w:pPr>
        <w:ind w:left="1788" w:hanging="360"/>
      </w:pPr>
    </w:lvl>
    <w:lvl w:ilvl="2" w:tplc="6F80DA9A">
      <w:start w:val="1"/>
      <w:numFmt w:val="decimal"/>
      <w:lvlText w:val="%3."/>
      <w:lvlJc w:val="left"/>
      <w:pPr>
        <w:ind w:left="2688" w:hanging="360"/>
      </w:pPr>
      <w:rPr>
        <w:rFonts w:hint="default"/>
      </w:r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F9740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0C64"/>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1D36"/>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497C"/>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67EEC"/>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07CC"/>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77AA"/>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97402"/>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97C"/>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Prrafodelista">
    <w:name w:val="List Paragraph"/>
    <w:basedOn w:val="Normal"/>
    <w:uiPriority w:val="34"/>
    <w:qFormat/>
    <w:rsid w:val="0063497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hippano\Document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D7BD79-67EA-4C08-A48E-847AB8735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4</Pages>
  <Words>1089</Words>
  <Characters>5522</Characters>
  <Application>Microsoft Office Word</Application>
  <DocSecurity>0</DocSecurity>
  <Lines>118</Lines>
  <Paragraphs>45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Juan Martín Chippano</dc:creator>
  <cp:lastModifiedBy>Juan Martín Chippano</cp:lastModifiedBy>
  <cp:revision>3</cp:revision>
  <cp:lastPrinted>2020-02-28T17:24:00Z</cp:lastPrinted>
  <dcterms:created xsi:type="dcterms:W3CDTF">2022-03-16T18:19:00Z</dcterms:created>
  <dcterms:modified xsi:type="dcterms:W3CDTF">2022-03-17T17:25:00Z</dcterms:modified>
</cp:coreProperties>
</file>