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DC8" w:rsidRPr="00147DC8" w:rsidRDefault="00147DC8" w:rsidP="00147DC8">
      <w:pPr>
        <w:jc w:val="center"/>
        <w:rPr>
          <w:szCs w:val="24"/>
          <w:lang w:val="es-AR" w:eastAsia="es-AR"/>
        </w:rPr>
      </w:pPr>
      <w:r w:rsidRPr="00147DC8">
        <w:rPr>
          <w:b/>
          <w:bCs/>
          <w:color w:val="000000"/>
          <w:szCs w:val="24"/>
          <w:lang w:val="es-AR" w:eastAsia="es-AR"/>
        </w:rPr>
        <w:t>PROYECTO DE RESOLUCIÓN</w:t>
      </w:r>
    </w:p>
    <w:p w:rsidR="00147DC8" w:rsidRPr="00147DC8" w:rsidRDefault="00147DC8" w:rsidP="00147DC8">
      <w:pPr>
        <w:jc w:val="left"/>
        <w:rPr>
          <w:szCs w:val="24"/>
          <w:lang w:val="es-AR" w:eastAsia="es-AR"/>
        </w:rPr>
      </w:pPr>
    </w:p>
    <w:p w:rsidR="00147DC8" w:rsidRPr="00147DC8" w:rsidRDefault="00147DC8" w:rsidP="00147DC8">
      <w:pPr>
        <w:spacing w:line="360" w:lineRule="auto"/>
        <w:rPr>
          <w:szCs w:val="24"/>
          <w:lang w:val="es-AR" w:eastAsia="es-AR"/>
        </w:rPr>
      </w:pPr>
      <w:r w:rsidRPr="00147DC8">
        <w:rPr>
          <w:b/>
          <w:bCs/>
          <w:color w:val="000000"/>
          <w:szCs w:val="24"/>
          <w:lang w:val="es-AR" w:eastAsia="es-AR"/>
        </w:rPr>
        <w:t>Artículo 1º</w:t>
      </w:r>
      <w:r w:rsidRPr="00147DC8">
        <w:rPr>
          <w:color w:val="000000"/>
          <w:szCs w:val="24"/>
          <w:lang w:val="es-AR" w:eastAsia="es-AR"/>
        </w:rPr>
        <w:t>.- La Legislatura de la Ciudad Autónoma de Buenos Aires en cumplimiento con lo dispuesto en el inciso 3° del artículo 83 y el inciso 4° del artículo 105 de la Constitución de la Ciudad Autónoma de Buenos Aires, solicita al Poder Ejecutivo de la Ciudad que informe, a través de las dependencias correspondientes, en un plazo de 30 (treinta) días de recibida la presente, sobre los siguientes puntos relacionados al subsidio mensual y vitalicio a ex combatientes héroes de la Guerra de las Islas Malvinas, Georgias, Sandwich e Islas del Atlántico Sur, tal como establece la ley 1075/2003.</w:t>
      </w:r>
    </w:p>
    <w:p w:rsidR="00147DC8" w:rsidRPr="00147DC8" w:rsidRDefault="00147DC8" w:rsidP="00147DC8">
      <w:pPr>
        <w:spacing w:line="360" w:lineRule="auto"/>
        <w:jc w:val="left"/>
        <w:rPr>
          <w:szCs w:val="24"/>
          <w:lang w:val="es-AR" w:eastAsia="es-AR"/>
        </w:rPr>
      </w:pPr>
    </w:p>
    <w:p w:rsidR="00147DC8" w:rsidRPr="00147DC8" w:rsidRDefault="00147DC8" w:rsidP="00147DC8">
      <w:pPr>
        <w:numPr>
          <w:ilvl w:val="0"/>
          <w:numId w:val="2"/>
        </w:numPr>
        <w:spacing w:line="360" w:lineRule="auto"/>
        <w:textAlignment w:val="baseline"/>
        <w:rPr>
          <w:color w:val="000000"/>
          <w:szCs w:val="24"/>
          <w:lang w:val="es-AR" w:eastAsia="es-AR"/>
        </w:rPr>
      </w:pPr>
      <w:r w:rsidRPr="00147DC8">
        <w:rPr>
          <w:color w:val="000000"/>
          <w:szCs w:val="24"/>
          <w:lang w:val="es-AR" w:eastAsia="es-AR"/>
        </w:rPr>
        <w:t>Indique la cantidad exacta de beneficiarios registrados a la fecha de recibida la presente, distinguiendo la condición señalada en el artículo 2º de la presente ley. </w:t>
      </w:r>
    </w:p>
    <w:p w:rsidR="00147DC8" w:rsidRPr="00147DC8" w:rsidRDefault="00147DC8" w:rsidP="00147DC8">
      <w:pPr>
        <w:numPr>
          <w:ilvl w:val="0"/>
          <w:numId w:val="2"/>
        </w:numPr>
        <w:spacing w:line="360" w:lineRule="auto"/>
        <w:textAlignment w:val="baseline"/>
        <w:rPr>
          <w:color w:val="000000"/>
          <w:szCs w:val="24"/>
          <w:lang w:val="es-AR" w:eastAsia="es-AR"/>
        </w:rPr>
      </w:pPr>
      <w:r w:rsidRPr="00147DC8">
        <w:rPr>
          <w:color w:val="000000"/>
          <w:szCs w:val="24"/>
          <w:lang w:val="es-AR" w:eastAsia="es-AR"/>
        </w:rPr>
        <w:t>Indique la cantidad exacta de ex beneficiarios que, por motivos de fallecimiento, ya no cobran el subsidio, especificando condición de beneficiario y fecha de baja del beneficio.</w:t>
      </w:r>
      <w:r w:rsidRPr="00147DC8">
        <w:rPr>
          <w:szCs w:val="24"/>
          <w:lang w:val="es-AR" w:eastAsia="es-AR"/>
        </w:rPr>
        <w:tab/>
      </w:r>
    </w:p>
    <w:p w:rsidR="00147DC8" w:rsidRPr="00147DC8" w:rsidRDefault="00147DC8" w:rsidP="00147DC8">
      <w:pPr>
        <w:numPr>
          <w:ilvl w:val="0"/>
          <w:numId w:val="2"/>
        </w:numPr>
        <w:spacing w:line="360" w:lineRule="auto"/>
        <w:textAlignment w:val="baseline"/>
        <w:rPr>
          <w:color w:val="000000"/>
          <w:szCs w:val="24"/>
          <w:lang w:val="es-AR" w:eastAsia="es-AR"/>
        </w:rPr>
      </w:pPr>
      <w:r w:rsidRPr="00147DC8">
        <w:rPr>
          <w:color w:val="000000"/>
          <w:szCs w:val="24"/>
          <w:lang w:val="es-AR" w:eastAsia="es-AR"/>
        </w:rPr>
        <w:t>Indique la cantidad de beneficios asignados a los derechohabientes, según lo establecido en el artículo 4° de la presente ley. </w:t>
      </w:r>
    </w:p>
    <w:p w:rsidR="00147DC8" w:rsidRPr="00147DC8" w:rsidRDefault="00147DC8" w:rsidP="00147DC8">
      <w:pPr>
        <w:numPr>
          <w:ilvl w:val="0"/>
          <w:numId w:val="2"/>
        </w:numPr>
        <w:spacing w:line="360" w:lineRule="auto"/>
        <w:textAlignment w:val="baseline"/>
        <w:rPr>
          <w:color w:val="000000"/>
          <w:szCs w:val="24"/>
          <w:lang w:val="es-AR" w:eastAsia="es-AR"/>
        </w:rPr>
      </w:pPr>
      <w:r w:rsidRPr="00147DC8">
        <w:rPr>
          <w:color w:val="000000"/>
          <w:szCs w:val="24"/>
          <w:lang w:val="es-AR" w:eastAsia="es-AR"/>
        </w:rPr>
        <w:t>Indique la cantidad de solicitantes de subsidios rechazados, detallando la condición de beneficiario, fecha y motivo de rechazo.</w:t>
      </w:r>
    </w:p>
    <w:p w:rsidR="00147DC8" w:rsidRPr="00147DC8" w:rsidRDefault="00147DC8" w:rsidP="00147DC8">
      <w:pPr>
        <w:numPr>
          <w:ilvl w:val="0"/>
          <w:numId w:val="2"/>
        </w:numPr>
        <w:spacing w:line="360" w:lineRule="auto"/>
        <w:textAlignment w:val="baseline"/>
        <w:rPr>
          <w:color w:val="000000"/>
          <w:szCs w:val="24"/>
          <w:lang w:val="es-AR" w:eastAsia="es-AR"/>
        </w:rPr>
      </w:pPr>
      <w:r w:rsidRPr="00147DC8">
        <w:rPr>
          <w:color w:val="000000"/>
          <w:szCs w:val="24"/>
          <w:lang w:val="es-AR" w:eastAsia="es-AR"/>
        </w:rPr>
        <w:t>Indique si se han registrado exclusiones por las razones establecidas en el artículo 7º de la presente ley. En caso afirmativo, indique la cantidad según: año, mes, condición de beneficiario, sexo, edad y razón de la exclusión.</w:t>
      </w:r>
    </w:p>
    <w:p w:rsidR="00147DC8" w:rsidRPr="00147DC8" w:rsidRDefault="00147DC8" w:rsidP="00147DC8">
      <w:pPr>
        <w:numPr>
          <w:ilvl w:val="0"/>
          <w:numId w:val="2"/>
        </w:numPr>
        <w:spacing w:line="360" w:lineRule="auto"/>
        <w:textAlignment w:val="baseline"/>
        <w:rPr>
          <w:color w:val="000000"/>
          <w:szCs w:val="24"/>
          <w:lang w:val="es-AR" w:eastAsia="es-AR"/>
        </w:rPr>
      </w:pPr>
      <w:r w:rsidRPr="00147DC8">
        <w:rPr>
          <w:color w:val="000000"/>
          <w:szCs w:val="24"/>
          <w:lang w:val="es-AR" w:eastAsia="es-AR"/>
        </w:rPr>
        <w:t>Informe cuál es el monto neto actual a cobrar, según lo establecido en el artículo 5° de la presente ley.</w:t>
      </w:r>
    </w:p>
    <w:p w:rsidR="00147DC8" w:rsidRPr="00147DC8" w:rsidRDefault="00147DC8" w:rsidP="00147DC8">
      <w:pPr>
        <w:numPr>
          <w:ilvl w:val="0"/>
          <w:numId w:val="2"/>
        </w:numPr>
        <w:spacing w:line="360" w:lineRule="auto"/>
        <w:textAlignment w:val="baseline"/>
        <w:rPr>
          <w:color w:val="000000"/>
          <w:szCs w:val="24"/>
          <w:lang w:val="es-AR" w:eastAsia="es-AR"/>
        </w:rPr>
      </w:pPr>
      <w:r w:rsidRPr="00147DC8">
        <w:rPr>
          <w:color w:val="000000"/>
          <w:szCs w:val="24"/>
          <w:lang w:val="es-AR" w:eastAsia="es-AR"/>
        </w:rPr>
        <w:t>Explique detalladamente la forma en la que se realiza el pago del subsidio, detallando las fechas de depósito de cada mes de los últimos 3 (tres) años. De haber habido retrasos en el pago, indique los motivos. </w:t>
      </w:r>
    </w:p>
    <w:p w:rsidR="00147DC8" w:rsidRPr="00147DC8" w:rsidRDefault="00147DC8" w:rsidP="00147DC8">
      <w:pPr>
        <w:spacing w:line="360" w:lineRule="auto"/>
        <w:jc w:val="left"/>
        <w:rPr>
          <w:szCs w:val="24"/>
          <w:lang w:val="es-AR" w:eastAsia="es-AR"/>
        </w:rPr>
      </w:pPr>
    </w:p>
    <w:p w:rsidR="00147DC8" w:rsidRPr="00147DC8" w:rsidRDefault="00147DC8" w:rsidP="00147DC8">
      <w:pPr>
        <w:spacing w:line="360" w:lineRule="auto"/>
        <w:rPr>
          <w:szCs w:val="24"/>
          <w:lang w:val="es-AR" w:eastAsia="es-AR"/>
        </w:rPr>
      </w:pPr>
      <w:r w:rsidRPr="00147DC8">
        <w:rPr>
          <w:color w:val="000000"/>
          <w:szCs w:val="24"/>
          <w:lang w:val="es-AR" w:eastAsia="es-AR"/>
        </w:rPr>
        <w:t>Artículo 2º.- Comuníquese, etc.</w:t>
      </w:r>
    </w:p>
    <w:p w:rsidR="00147DC8" w:rsidRDefault="00147DC8" w:rsidP="00147DC8">
      <w:pPr>
        <w:spacing w:after="240" w:line="360" w:lineRule="auto"/>
        <w:jc w:val="left"/>
        <w:rPr>
          <w:szCs w:val="24"/>
          <w:lang w:val="es-AR" w:eastAsia="es-AR"/>
        </w:rPr>
      </w:pPr>
      <w:r w:rsidRPr="00147DC8">
        <w:rPr>
          <w:szCs w:val="24"/>
          <w:lang w:val="es-AR" w:eastAsia="es-AR"/>
        </w:rPr>
        <w:br/>
      </w:r>
    </w:p>
    <w:p w:rsidR="00147DC8" w:rsidRDefault="00147DC8" w:rsidP="00147DC8">
      <w:pPr>
        <w:spacing w:after="240" w:line="360" w:lineRule="auto"/>
        <w:jc w:val="left"/>
        <w:rPr>
          <w:szCs w:val="24"/>
          <w:lang w:val="es-AR" w:eastAsia="es-AR"/>
        </w:rPr>
      </w:pPr>
    </w:p>
    <w:p w:rsidR="00147DC8" w:rsidRDefault="00147DC8" w:rsidP="00147DC8">
      <w:pPr>
        <w:spacing w:after="240" w:line="360" w:lineRule="auto"/>
        <w:jc w:val="left"/>
        <w:rPr>
          <w:szCs w:val="24"/>
          <w:lang w:val="es-AR" w:eastAsia="es-AR"/>
        </w:rPr>
      </w:pPr>
    </w:p>
    <w:p w:rsidR="00147DC8" w:rsidRDefault="00147DC8" w:rsidP="00147DC8">
      <w:pPr>
        <w:spacing w:after="240" w:line="360" w:lineRule="auto"/>
        <w:jc w:val="left"/>
        <w:rPr>
          <w:szCs w:val="24"/>
          <w:lang w:val="es-AR" w:eastAsia="es-AR"/>
        </w:rPr>
      </w:pPr>
    </w:p>
    <w:p w:rsidR="00147DC8" w:rsidRPr="00147DC8" w:rsidRDefault="00147DC8" w:rsidP="00147DC8">
      <w:pPr>
        <w:spacing w:after="240" w:line="360" w:lineRule="auto"/>
        <w:jc w:val="left"/>
        <w:rPr>
          <w:szCs w:val="24"/>
          <w:lang w:val="es-AR" w:eastAsia="es-AR"/>
        </w:rPr>
      </w:pPr>
    </w:p>
    <w:p w:rsidR="00147DC8" w:rsidRPr="00147DC8" w:rsidRDefault="00147DC8" w:rsidP="00147DC8">
      <w:pPr>
        <w:spacing w:line="360" w:lineRule="auto"/>
        <w:jc w:val="center"/>
        <w:rPr>
          <w:szCs w:val="24"/>
          <w:lang w:val="es-AR" w:eastAsia="es-AR"/>
        </w:rPr>
      </w:pPr>
      <w:r w:rsidRPr="00147DC8">
        <w:rPr>
          <w:b/>
          <w:bCs/>
          <w:color w:val="000000"/>
          <w:szCs w:val="24"/>
          <w:lang w:val="es-AR" w:eastAsia="es-AR"/>
        </w:rPr>
        <w:lastRenderedPageBreak/>
        <w:t>FUNDAMENTOS</w:t>
      </w:r>
    </w:p>
    <w:p w:rsidR="00147DC8" w:rsidRPr="00147DC8" w:rsidRDefault="00147DC8" w:rsidP="00147DC8">
      <w:pPr>
        <w:spacing w:line="360" w:lineRule="auto"/>
        <w:jc w:val="left"/>
        <w:rPr>
          <w:szCs w:val="24"/>
          <w:lang w:val="es-AR" w:eastAsia="es-AR"/>
        </w:rPr>
      </w:pPr>
    </w:p>
    <w:p w:rsidR="00147DC8" w:rsidRPr="00147DC8" w:rsidRDefault="00147DC8" w:rsidP="00147DC8">
      <w:pPr>
        <w:spacing w:line="360" w:lineRule="auto"/>
        <w:rPr>
          <w:szCs w:val="24"/>
          <w:lang w:val="es-AR" w:eastAsia="es-AR"/>
        </w:rPr>
      </w:pPr>
      <w:r w:rsidRPr="00147DC8">
        <w:rPr>
          <w:color w:val="000000"/>
          <w:szCs w:val="24"/>
          <w:lang w:val="es-AR" w:eastAsia="es-AR"/>
        </w:rPr>
        <w:t>Señor Presidente:</w:t>
      </w:r>
    </w:p>
    <w:p w:rsidR="00147DC8" w:rsidRPr="00147DC8" w:rsidRDefault="00147DC8" w:rsidP="00147DC8">
      <w:pPr>
        <w:spacing w:line="360" w:lineRule="auto"/>
        <w:jc w:val="left"/>
        <w:rPr>
          <w:szCs w:val="24"/>
          <w:lang w:val="es-AR" w:eastAsia="es-AR"/>
        </w:rPr>
      </w:pPr>
    </w:p>
    <w:p w:rsidR="00147DC8" w:rsidRPr="00147DC8" w:rsidRDefault="00147DC8" w:rsidP="00147DC8">
      <w:pPr>
        <w:spacing w:line="360" w:lineRule="auto"/>
        <w:rPr>
          <w:szCs w:val="24"/>
          <w:lang w:val="es-AR" w:eastAsia="es-AR"/>
        </w:rPr>
      </w:pPr>
      <w:r w:rsidRPr="00147DC8">
        <w:rPr>
          <w:color w:val="000000"/>
          <w:szCs w:val="24"/>
          <w:lang w:val="es-AR" w:eastAsia="es-AR"/>
        </w:rPr>
        <w:t>La ley 1075/2003 de la Ciudad Autónoma de Buenos Aires, establece el pago de un subsidio mensual y vitalicio a los ex combatientes héroes de la guerra de las Islas Malvinas, Georgias, Sandwich e Islas del Atlántico Sur, con el objetivo de reconocer el trabajo y la voluntad patriótica de nuestros héroes veteranos que prestaron servicio en la guerra. </w:t>
      </w:r>
    </w:p>
    <w:p w:rsidR="00147DC8" w:rsidRPr="00147DC8" w:rsidRDefault="00147DC8" w:rsidP="00147DC8">
      <w:pPr>
        <w:spacing w:line="360" w:lineRule="auto"/>
        <w:jc w:val="left"/>
        <w:rPr>
          <w:szCs w:val="24"/>
          <w:lang w:val="es-AR" w:eastAsia="es-AR"/>
        </w:rPr>
      </w:pPr>
    </w:p>
    <w:p w:rsidR="00147DC8" w:rsidRPr="00147DC8" w:rsidRDefault="00147DC8" w:rsidP="00147DC8">
      <w:pPr>
        <w:spacing w:line="360" w:lineRule="auto"/>
        <w:rPr>
          <w:szCs w:val="24"/>
          <w:lang w:val="es-AR" w:eastAsia="es-AR"/>
        </w:rPr>
      </w:pPr>
      <w:r w:rsidRPr="00147DC8">
        <w:rPr>
          <w:color w:val="000000"/>
          <w:szCs w:val="24"/>
          <w:lang w:val="es-AR" w:eastAsia="es-AR"/>
        </w:rPr>
        <w:t>Al constituirse como una bandera de liberación nacional y una causa latinoamericana, el merecimiento a aquellos argentinos combatientes o civiles que cumplieron funciones de servicios debe ser más que una cuestión honorífica o ceremonial. La correcta distinción material es un eje crucial en la política de Estado de homenaje y reclamo por nuestras islas.  </w:t>
      </w:r>
    </w:p>
    <w:p w:rsidR="00147DC8" w:rsidRPr="00147DC8" w:rsidRDefault="00147DC8" w:rsidP="00147DC8">
      <w:pPr>
        <w:spacing w:line="360" w:lineRule="auto"/>
        <w:jc w:val="left"/>
        <w:rPr>
          <w:szCs w:val="24"/>
          <w:lang w:val="es-AR" w:eastAsia="es-AR"/>
        </w:rPr>
      </w:pPr>
    </w:p>
    <w:p w:rsidR="00147DC8" w:rsidRPr="00147DC8" w:rsidRDefault="00147DC8" w:rsidP="00147DC8">
      <w:pPr>
        <w:spacing w:line="360" w:lineRule="auto"/>
        <w:rPr>
          <w:szCs w:val="24"/>
          <w:lang w:val="es-AR" w:eastAsia="es-AR"/>
        </w:rPr>
      </w:pPr>
      <w:r w:rsidRPr="00147DC8">
        <w:rPr>
          <w:color w:val="000000"/>
          <w:szCs w:val="24"/>
          <w:lang w:val="es-AR" w:eastAsia="es-AR"/>
        </w:rPr>
        <w:t>A cuarenta años de aquella gesta heroica y transcurridos casi veinte años desde la sanción de esta ley, es menester que el cumplimiento de la misma sea integral y eficiente, en cuanto a la fecha y al monto, razón por la cual resulta pertinente solicitar informe al Poder Ejecutivo, a fin de que presente a este cuerpo su estado de situación.</w:t>
      </w:r>
    </w:p>
    <w:p w:rsidR="00147DC8" w:rsidRPr="00147DC8" w:rsidRDefault="00147DC8" w:rsidP="00147DC8">
      <w:pPr>
        <w:spacing w:line="360" w:lineRule="auto"/>
        <w:jc w:val="left"/>
        <w:rPr>
          <w:szCs w:val="24"/>
          <w:lang w:val="es-AR" w:eastAsia="es-AR"/>
        </w:rPr>
      </w:pPr>
    </w:p>
    <w:p w:rsidR="00147DC8" w:rsidRPr="00147DC8" w:rsidRDefault="00147DC8" w:rsidP="00147DC8">
      <w:pPr>
        <w:spacing w:line="360" w:lineRule="auto"/>
        <w:rPr>
          <w:szCs w:val="24"/>
          <w:lang w:val="es-AR" w:eastAsia="es-AR"/>
        </w:rPr>
      </w:pPr>
      <w:r w:rsidRPr="00147DC8">
        <w:rPr>
          <w:color w:val="000000"/>
          <w:szCs w:val="24"/>
          <w:lang w:val="es-AR" w:eastAsia="es-AR"/>
        </w:rPr>
        <w:t>Por todo lo expuesto, solicito el acompañamiento y la aprobación del presente proyecto de resolución.</w:t>
      </w:r>
    </w:p>
    <w:p w:rsidR="005E3C49" w:rsidRPr="00E5658D" w:rsidRDefault="00147DC8" w:rsidP="00147DC8">
      <w:pPr>
        <w:spacing w:line="360" w:lineRule="auto"/>
      </w:pPr>
      <w:r w:rsidRPr="00147DC8">
        <w:rPr>
          <w:szCs w:val="24"/>
          <w:lang w:val="es-AR" w:eastAsia="es-AR"/>
        </w:rPr>
        <w:br/>
      </w:r>
    </w:p>
    <w:sectPr w:rsidR="005E3C49" w:rsidRPr="00E5658D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2AB4" w:rsidRDefault="00242AB4">
      <w:r>
        <w:separator/>
      </w:r>
    </w:p>
  </w:endnote>
  <w:endnote w:type="continuationSeparator" w:id="1">
    <w:p w:rsidR="00242AB4" w:rsidRDefault="00242A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015E6A" w:rsidRPr="00015E6A">
        <w:rPr>
          <w:noProof/>
          <w:color w:val="333333"/>
          <w:sz w:val="20"/>
        </w:rPr>
        <w:t>22/03/2022 11:27:00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015E6A" w:rsidRPr="00015E6A">
        <w:rPr>
          <w:noProof/>
          <w:color w:val="333333"/>
          <w:sz w:val="20"/>
        </w:rPr>
        <w:t>2509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015E6A" w:rsidRPr="00015E6A">
        <w:rPr>
          <w:noProof/>
          <w:color w:val="333333"/>
          <w:sz w:val="20"/>
        </w:rPr>
        <w:t>491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13D47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13D47" w:rsidRPr="001C19C4">
      <w:rPr>
        <w:rStyle w:val="Nmerodepgina"/>
        <w:color w:val="333333"/>
      </w:rPr>
      <w:fldChar w:fldCharType="separate"/>
    </w:r>
    <w:r w:rsidR="00015E6A">
      <w:rPr>
        <w:rStyle w:val="Nmerodepgina"/>
        <w:noProof/>
        <w:color w:val="333333"/>
      </w:rPr>
      <w:t>2</w:t>
    </w:r>
    <w:r w:rsidR="00313D47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015E6A" w:rsidRPr="00015E6A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2AB4" w:rsidRDefault="00242AB4">
      <w:r>
        <w:separator/>
      </w:r>
    </w:p>
  </w:footnote>
  <w:footnote w:type="continuationSeparator" w:id="1">
    <w:p w:rsidR="00242AB4" w:rsidRDefault="00242A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95593"/>
    <w:multiLevelType w:val="multilevel"/>
    <w:tmpl w:val="65D87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E749DC"/>
    <w:multiLevelType w:val="hybridMultilevel"/>
    <w:tmpl w:val="8334E870"/>
    <w:lvl w:ilvl="0" w:tplc="C324EE32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94A16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B8C8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7E77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7053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B4DD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D4E3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8411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BE56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480449"/>
    <w:multiLevelType w:val="hybridMultilevel"/>
    <w:tmpl w:val="403493CE"/>
    <w:lvl w:ilvl="0" w:tplc="2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2C3C86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0890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781F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1AD7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109F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08EA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42D6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8C33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114B2B"/>
    <w:multiLevelType w:val="hybridMultilevel"/>
    <w:tmpl w:val="0B10E8A2"/>
    <w:lvl w:ilvl="0" w:tplc="3B9E9E9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09A24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CE8F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46E9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079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B453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5A57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D235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22A2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F95B62"/>
    <w:multiLevelType w:val="hybridMultilevel"/>
    <w:tmpl w:val="01D48CB2"/>
    <w:lvl w:ilvl="0" w:tplc="FE2219DA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83A19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76C9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7046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E43D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F23D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5E92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0C59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3442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454253"/>
    <w:multiLevelType w:val="hybridMultilevel"/>
    <w:tmpl w:val="38301A6E"/>
    <w:lvl w:ilvl="0" w:tplc="6616C1CE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3B603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24DF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F050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6C80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E817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68EB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2030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B480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6F7532"/>
    <w:multiLevelType w:val="hybridMultilevel"/>
    <w:tmpl w:val="99A4CF4C"/>
    <w:lvl w:ilvl="0" w:tplc="1E1099B8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0D0F3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407A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CA3A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7473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2CDD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067F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3A7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BEA0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lowerLetter"/>
        <w:lvlText w:val="%1."/>
        <w:lvlJc w:val="left"/>
      </w:lvl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015E6A"/>
    <w:rsid w:val="00015E6A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47DC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2AB4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3D47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147DC8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9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leiras\Downloads\ib2awgx1el_1587595525.1739%20(8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(8)</Template>
  <TotalTime>6</TotalTime>
  <Pages>2</Pages>
  <Words>491</Words>
  <Characters>2509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maleiras</dc:creator>
  <cp:lastModifiedBy>maleiras</cp:lastModifiedBy>
  <cp:revision>2</cp:revision>
  <cp:lastPrinted>2020-02-28T17:24:00Z</cp:lastPrinted>
  <dcterms:created xsi:type="dcterms:W3CDTF">2022-03-22T14:21:00Z</dcterms:created>
  <dcterms:modified xsi:type="dcterms:W3CDTF">2022-03-22T14:27:00Z</dcterms:modified>
</cp:coreProperties>
</file>