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E74EE" w14:textId="4007044D" w:rsidR="007F2E05" w:rsidRDefault="007F2E05" w:rsidP="007F2E05">
      <w:pPr>
        <w:jc w:val="center"/>
        <w:rPr>
          <w:b/>
          <w:szCs w:val="24"/>
        </w:rPr>
      </w:pPr>
      <w:r>
        <w:rPr>
          <w:b/>
          <w:szCs w:val="24"/>
        </w:rPr>
        <w:t>PROYECTO DE DECLARACIÓN</w:t>
      </w:r>
    </w:p>
    <w:p w14:paraId="10A8AEBF" w14:textId="77777777" w:rsidR="007F2E05" w:rsidRDefault="007F2E05" w:rsidP="007F2E05">
      <w:pPr>
        <w:rPr>
          <w:b/>
          <w:szCs w:val="24"/>
        </w:rPr>
      </w:pPr>
    </w:p>
    <w:p w14:paraId="32449886" w14:textId="7E8BAC68" w:rsidR="007F2E05" w:rsidRPr="007F2E05" w:rsidRDefault="007F2E05" w:rsidP="007F2E05">
      <w:pPr>
        <w:rPr>
          <w:bCs/>
          <w:szCs w:val="24"/>
        </w:rPr>
      </w:pPr>
      <w:r w:rsidRPr="007F2E05">
        <w:rPr>
          <w:bCs/>
          <w:szCs w:val="24"/>
        </w:rPr>
        <w:t>La Legislatura de la Ciudad Autónoma de Buenos Aires adhiere a la conmemoración de "El Día de la concientización y prevención contra el monóxido de carbono", establecido el 21 de junio de cada año, teniendo en cuenta que ese día de cada año inicia el invierno y con ello, los mayores riesgos por intoxicación y muertes causadas por el monóxido de carbono</w:t>
      </w:r>
      <w:r w:rsidR="00FB3860">
        <w:rPr>
          <w:bCs/>
          <w:szCs w:val="24"/>
        </w:rPr>
        <w:t>.</w:t>
      </w:r>
    </w:p>
    <w:p w14:paraId="0C9C1CEE" w14:textId="77777777" w:rsidR="007F2E05" w:rsidRPr="007F2E05" w:rsidRDefault="007F2E05" w:rsidP="007F2E05">
      <w:pPr>
        <w:rPr>
          <w:bCs/>
          <w:szCs w:val="24"/>
        </w:rPr>
      </w:pPr>
    </w:p>
    <w:p w14:paraId="5C0E9E8A" w14:textId="77777777" w:rsidR="007F2E05" w:rsidRDefault="007F2E05" w:rsidP="007F2E05">
      <w:pPr>
        <w:rPr>
          <w:b/>
          <w:szCs w:val="24"/>
        </w:rPr>
      </w:pPr>
    </w:p>
    <w:p w14:paraId="02D98519" w14:textId="77777777" w:rsidR="007F2E05" w:rsidRDefault="007F2E05" w:rsidP="007F2E05">
      <w:pPr>
        <w:rPr>
          <w:b/>
          <w:szCs w:val="24"/>
        </w:rPr>
      </w:pPr>
      <w:r>
        <w:rPr>
          <w:b/>
          <w:szCs w:val="24"/>
        </w:rPr>
        <w:t xml:space="preserve">                                            </w:t>
      </w:r>
    </w:p>
    <w:p w14:paraId="708650AC" w14:textId="77777777" w:rsidR="007F2E05" w:rsidRDefault="007F2E05" w:rsidP="007F2E05">
      <w:pPr>
        <w:rPr>
          <w:b/>
          <w:szCs w:val="24"/>
        </w:rPr>
      </w:pPr>
    </w:p>
    <w:p w14:paraId="6A2086F6" w14:textId="77777777" w:rsidR="007F2E05" w:rsidRDefault="007F2E05" w:rsidP="007F2E05">
      <w:pPr>
        <w:rPr>
          <w:b/>
          <w:szCs w:val="24"/>
        </w:rPr>
      </w:pPr>
    </w:p>
    <w:p w14:paraId="30B0D24D" w14:textId="77777777" w:rsidR="007F2E05" w:rsidRDefault="007F2E05" w:rsidP="007F2E05">
      <w:pPr>
        <w:rPr>
          <w:b/>
          <w:szCs w:val="24"/>
        </w:rPr>
      </w:pPr>
    </w:p>
    <w:p w14:paraId="05F4D21A" w14:textId="77777777" w:rsidR="007F2E05" w:rsidRDefault="007F2E05" w:rsidP="007F2E05">
      <w:pPr>
        <w:rPr>
          <w:b/>
          <w:szCs w:val="24"/>
        </w:rPr>
      </w:pPr>
    </w:p>
    <w:p w14:paraId="7E752726" w14:textId="77777777" w:rsidR="007F2E05" w:rsidRDefault="007F2E05" w:rsidP="007F2E05">
      <w:pPr>
        <w:rPr>
          <w:b/>
          <w:szCs w:val="24"/>
        </w:rPr>
      </w:pPr>
    </w:p>
    <w:p w14:paraId="1649FBA7" w14:textId="77777777" w:rsidR="007F2E05" w:rsidRDefault="007F2E05" w:rsidP="007F2E05">
      <w:pPr>
        <w:rPr>
          <w:b/>
          <w:szCs w:val="24"/>
        </w:rPr>
      </w:pPr>
    </w:p>
    <w:p w14:paraId="746086C4" w14:textId="77777777" w:rsidR="007F2E05" w:rsidRDefault="007F2E05" w:rsidP="007F2E05">
      <w:pPr>
        <w:rPr>
          <w:b/>
          <w:szCs w:val="24"/>
        </w:rPr>
      </w:pPr>
    </w:p>
    <w:p w14:paraId="5F7D6A19" w14:textId="77777777" w:rsidR="007F2E05" w:rsidRDefault="007F2E05" w:rsidP="007F2E05">
      <w:pPr>
        <w:rPr>
          <w:b/>
          <w:szCs w:val="24"/>
        </w:rPr>
      </w:pPr>
    </w:p>
    <w:p w14:paraId="0E30F985" w14:textId="77777777" w:rsidR="007F2E05" w:rsidRDefault="007F2E05" w:rsidP="007F2E05">
      <w:pPr>
        <w:rPr>
          <w:b/>
          <w:szCs w:val="24"/>
        </w:rPr>
      </w:pPr>
    </w:p>
    <w:p w14:paraId="63B53E94" w14:textId="77777777" w:rsidR="007F2E05" w:rsidRDefault="007F2E05" w:rsidP="007F2E05">
      <w:pPr>
        <w:rPr>
          <w:b/>
          <w:szCs w:val="24"/>
        </w:rPr>
      </w:pPr>
    </w:p>
    <w:p w14:paraId="042C22C9" w14:textId="77777777" w:rsidR="007F2E05" w:rsidRDefault="007F2E05" w:rsidP="007F2E05">
      <w:pPr>
        <w:rPr>
          <w:b/>
          <w:szCs w:val="24"/>
        </w:rPr>
      </w:pPr>
    </w:p>
    <w:p w14:paraId="0F896B14" w14:textId="77777777" w:rsidR="007F2E05" w:rsidRDefault="007F2E05" w:rsidP="007F2E05">
      <w:pPr>
        <w:rPr>
          <w:b/>
          <w:szCs w:val="24"/>
        </w:rPr>
      </w:pPr>
    </w:p>
    <w:p w14:paraId="409752E9" w14:textId="77777777" w:rsidR="007F2E05" w:rsidRDefault="007F2E05" w:rsidP="007F2E05">
      <w:pPr>
        <w:rPr>
          <w:b/>
          <w:szCs w:val="24"/>
        </w:rPr>
      </w:pPr>
    </w:p>
    <w:p w14:paraId="2EFF1BD1" w14:textId="77777777" w:rsidR="007F2E05" w:rsidRDefault="007F2E05" w:rsidP="007F2E05">
      <w:pPr>
        <w:rPr>
          <w:b/>
          <w:szCs w:val="24"/>
        </w:rPr>
      </w:pPr>
    </w:p>
    <w:p w14:paraId="666F1570" w14:textId="77777777" w:rsidR="007F2E05" w:rsidRDefault="007F2E05" w:rsidP="007F2E05">
      <w:pPr>
        <w:rPr>
          <w:b/>
          <w:szCs w:val="24"/>
        </w:rPr>
      </w:pPr>
    </w:p>
    <w:p w14:paraId="7B5AC225" w14:textId="77777777" w:rsidR="007F2E05" w:rsidRDefault="007F2E05" w:rsidP="007F2E05">
      <w:pPr>
        <w:rPr>
          <w:b/>
          <w:szCs w:val="24"/>
        </w:rPr>
      </w:pPr>
    </w:p>
    <w:p w14:paraId="4845DC0A" w14:textId="77777777" w:rsidR="007F2E05" w:rsidRDefault="007F2E05" w:rsidP="007F2E05">
      <w:pPr>
        <w:rPr>
          <w:b/>
          <w:szCs w:val="24"/>
        </w:rPr>
      </w:pPr>
    </w:p>
    <w:p w14:paraId="07581E8E" w14:textId="77777777" w:rsidR="007F2E05" w:rsidRDefault="007F2E05" w:rsidP="007F2E05">
      <w:pPr>
        <w:rPr>
          <w:b/>
          <w:szCs w:val="24"/>
        </w:rPr>
      </w:pPr>
    </w:p>
    <w:p w14:paraId="35A5D87F" w14:textId="77777777" w:rsidR="007F2E05" w:rsidRDefault="007F2E05" w:rsidP="007F2E05">
      <w:pPr>
        <w:rPr>
          <w:b/>
          <w:szCs w:val="24"/>
        </w:rPr>
      </w:pPr>
    </w:p>
    <w:p w14:paraId="64F06AA0" w14:textId="77777777" w:rsidR="007F2E05" w:rsidRDefault="007F2E05" w:rsidP="007F2E05">
      <w:pPr>
        <w:rPr>
          <w:b/>
          <w:szCs w:val="24"/>
        </w:rPr>
      </w:pPr>
    </w:p>
    <w:p w14:paraId="46A9F6B8" w14:textId="77777777" w:rsidR="007F2E05" w:rsidRDefault="007F2E05" w:rsidP="007F2E05">
      <w:pPr>
        <w:rPr>
          <w:b/>
          <w:szCs w:val="24"/>
        </w:rPr>
      </w:pPr>
    </w:p>
    <w:p w14:paraId="770B82F8" w14:textId="77777777" w:rsidR="007F2E05" w:rsidRDefault="007F2E05" w:rsidP="007F2E05">
      <w:pPr>
        <w:rPr>
          <w:b/>
          <w:szCs w:val="24"/>
        </w:rPr>
      </w:pPr>
    </w:p>
    <w:p w14:paraId="63C45291" w14:textId="77777777" w:rsidR="007F2E05" w:rsidRDefault="007F2E05" w:rsidP="007F2E05">
      <w:pPr>
        <w:rPr>
          <w:b/>
          <w:szCs w:val="24"/>
        </w:rPr>
      </w:pPr>
    </w:p>
    <w:p w14:paraId="0D8A51CA" w14:textId="77777777" w:rsidR="007F2E05" w:rsidRDefault="007F2E05" w:rsidP="007F2E05">
      <w:pPr>
        <w:rPr>
          <w:b/>
          <w:szCs w:val="24"/>
        </w:rPr>
      </w:pPr>
    </w:p>
    <w:p w14:paraId="0BDA99C0" w14:textId="77777777" w:rsidR="007F2E05" w:rsidRDefault="007F2E05" w:rsidP="007F2E05">
      <w:pPr>
        <w:rPr>
          <w:b/>
          <w:szCs w:val="24"/>
        </w:rPr>
      </w:pPr>
    </w:p>
    <w:p w14:paraId="77FEAC66" w14:textId="77777777" w:rsidR="007F2E05" w:rsidRDefault="007F2E05" w:rsidP="007F2E05">
      <w:pPr>
        <w:rPr>
          <w:b/>
          <w:szCs w:val="24"/>
        </w:rPr>
      </w:pPr>
    </w:p>
    <w:p w14:paraId="333633FD" w14:textId="77777777" w:rsidR="007F2E05" w:rsidRDefault="007F2E05" w:rsidP="007F2E05">
      <w:pPr>
        <w:rPr>
          <w:b/>
          <w:szCs w:val="24"/>
        </w:rPr>
      </w:pPr>
    </w:p>
    <w:p w14:paraId="4A6B7733" w14:textId="77777777" w:rsidR="007F2E05" w:rsidRDefault="007F2E05" w:rsidP="007F2E05">
      <w:pPr>
        <w:rPr>
          <w:b/>
          <w:szCs w:val="24"/>
        </w:rPr>
      </w:pPr>
    </w:p>
    <w:p w14:paraId="0873D43B" w14:textId="77777777" w:rsidR="007F2E05" w:rsidRDefault="007F2E05" w:rsidP="007F2E05">
      <w:pPr>
        <w:rPr>
          <w:b/>
          <w:szCs w:val="24"/>
        </w:rPr>
      </w:pPr>
    </w:p>
    <w:p w14:paraId="796F95BB" w14:textId="77777777" w:rsidR="007F2E05" w:rsidRDefault="007F2E05" w:rsidP="007F2E05">
      <w:pPr>
        <w:rPr>
          <w:b/>
          <w:szCs w:val="24"/>
        </w:rPr>
      </w:pPr>
    </w:p>
    <w:p w14:paraId="75E74B1C" w14:textId="77777777" w:rsidR="007F2E05" w:rsidRDefault="007F2E05" w:rsidP="007F2E05">
      <w:pPr>
        <w:rPr>
          <w:b/>
          <w:szCs w:val="24"/>
        </w:rPr>
      </w:pPr>
    </w:p>
    <w:p w14:paraId="4612F4F7" w14:textId="77777777" w:rsidR="007F2E05" w:rsidRDefault="007F2E05" w:rsidP="007F2E05">
      <w:pPr>
        <w:rPr>
          <w:b/>
          <w:szCs w:val="24"/>
        </w:rPr>
      </w:pPr>
    </w:p>
    <w:p w14:paraId="7421980B" w14:textId="77777777" w:rsidR="007F2E05" w:rsidRDefault="007F2E05" w:rsidP="007F2E05">
      <w:pPr>
        <w:rPr>
          <w:b/>
          <w:szCs w:val="24"/>
        </w:rPr>
      </w:pPr>
    </w:p>
    <w:p w14:paraId="7BC9288E" w14:textId="77777777" w:rsidR="007F2E05" w:rsidRDefault="007F2E05" w:rsidP="007F2E05">
      <w:pPr>
        <w:rPr>
          <w:b/>
          <w:szCs w:val="24"/>
        </w:rPr>
      </w:pPr>
    </w:p>
    <w:p w14:paraId="17ACF533" w14:textId="77777777" w:rsidR="007F2E05" w:rsidRDefault="007F2E05" w:rsidP="007F2E05">
      <w:pPr>
        <w:rPr>
          <w:b/>
          <w:szCs w:val="24"/>
        </w:rPr>
      </w:pPr>
    </w:p>
    <w:p w14:paraId="0BF72CF7" w14:textId="77777777" w:rsidR="007F2E05" w:rsidRDefault="007F2E05" w:rsidP="007F2E05">
      <w:pPr>
        <w:rPr>
          <w:b/>
          <w:szCs w:val="24"/>
        </w:rPr>
      </w:pPr>
    </w:p>
    <w:p w14:paraId="13DB72E9" w14:textId="77777777" w:rsidR="007F2E05" w:rsidRDefault="007F2E05" w:rsidP="007F2E05">
      <w:pPr>
        <w:rPr>
          <w:b/>
          <w:szCs w:val="24"/>
        </w:rPr>
      </w:pPr>
    </w:p>
    <w:p w14:paraId="3484E7BB" w14:textId="77777777" w:rsidR="007F2E05" w:rsidRDefault="007F2E05" w:rsidP="007F2E05">
      <w:pPr>
        <w:rPr>
          <w:b/>
          <w:szCs w:val="24"/>
        </w:rPr>
      </w:pPr>
    </w:p>
    <w:p w14:paraId="39F14E6B" w14:textId="77777777" w:rsidR="007F2E05" w:rsidRDefault="007F2E05" w:rsidP="007F2E05">
      <w:pPr>
        <w:rPr>
          <w:b/>
          <w:szCs w:val="24"/>
        </w:rPr>
      </w:pPr>
    </w:p>
    <w:p w14:paraId="14867812" w14:textId="77777777" w:rsidR="007F2E05" w:rsidRDefault="007F2E05" w:rsidP="007F2E05">
      <w:pPr>
        <w:rPr>
          <w:b/>
          <w:szCs w:val="24"/>
        </w:rPr>
      </w:pPr>
    </w:p>
    <w:p w14:paraId="243239EC" w14:textId="77777777" w:rsidR="007F2E05" w:rsidRDefault="007F2E05" w:rsidP="007F2E05">
      <w:pPr>
        <w:rPr>
          <w:b/>
          <w:szCs w:val="24"/>
        </w:rPr>
      </w:pPr>
    </w:p>
    <w:p w14:paraId="264403E4" w14:textId="77777777" w:rsidR="007F2E05" w:rsidRDefault="007F2E05" w:rsidP="007F2E05">
      <w:pPr>
        <w:rPr>
          <w:b/>
          <w:szCs w:val="24"/>
        </w:rPr>
      </w:pPr>
    </w:p>
    <w:p w14:paraId="73B84911" w14:textId="77777777" w:rsidR="007F2E05" w:rsidRDefault="007F2E05" w:rsidP="007F2E05">
      <w:pPr>
        <w:rPr>
          <w:b/>
          <w:szCs w:val="24"/>
        </w:rPr>
      </w:pPr>
    </w:p>
    <w:p w14:paraId="1E56510A" w14:textId="77777777" w:rsidR="007F2E05" w:rsidRDefault="007F2E05" w:rsidP="007F2E05">
      <w:pPr>
        <w:rPr>
          <w:b/>
          <w:szCs w:val="24"/>
        </w:rPr>
      </w:pPr>
    </w:p>
    <w:p w14:paraId="0957B611" w14:textId="77777777" w:rsidR="007F2E05" w:rsidRDefault="007F2E05" w:rsidP="007F2E05">
      <w:pPr>
        <w:rPr>
          <w:b/>
          <w:szCs w:val="24"/>
        </w:rPr>
      </w:pPr>
    </w:p>
    <w:p w14:paraId="140C23EE" w14:textId="77777777" w:rsidR="007F2E05" w:rsidRDefault="007F2E05" w:rsidP="007F2E05">
      <w:pPr>
        <w:rPr>
          <w:b/>
          <w:szCs w:val="24"/>
        </w:rPr>
      </w:pPr>
    </w:p>
    <w:p w14:paraId="37E50A4C" w14:textId="04F05C28" w:rsidR="007F2E05" w:rsidRDefault="007F2E05" w:rsidP="007F2E05">
      <w:pPr>
        <w:jc w:val="center"/>
        <w:rPr>
          <w:b/>
          <w:szCs w:val="24"/>
        </w:rPr>
      </w:pPr>
      <w:r>
        <w:rPr>
          <w:b/>
          <w:szCs w:val="24"/>
        </w:rPr>
        <w:lastRenderedPageBreak/>
        <w:t>FUNDAMENTOS</w:t>
      </w:r>
    </w:p>
    <w:p w14:paraId="68C8CA3E" w14:textId="77777777" w:rsidR="007F2E05" w:rsidRDefault="007F2E05" w:rsidP="007F2E05">
      <w:pPr>
        <w:rPr>
          <w:b/>
          <w:szCs w:val="24"/>
        </w:rPr>
      </w:pPr>
    </w:p>
    <w:p w14:paraId="67BFADDA" w14:textId="77777777" w:rsidR="007F2E05" w:rsidRPr="007F2E05" w:rsidRDefault="007F2E05" w:rsidP="007F2E05">
      <w:pPr>
        <w:rPr>
          <w:bCs/>
          <w:szCs w:val="24"/>
        </w:rPr>
      </w:pPr>
      <w:r w:rsidRPr="007F2E05">
        <w:rPr>
          <w:bCs/>
          <w:szCs w:val="24"/>
        </w:rPr>
        <w:t xml:space="preserve">Señor </w:t>
      </w:r>
      <w:proofErr w:type="gramStart"/>
      <w:r w:rsidRPr="007F2E05">
        <w:rPr>
          <w:bCs/>
          <w:szCs w:val="24"/>
        </w:rPr>
        <w:t>Presidente</w:t>
      </w:r>
      <w:proofErr w:type="gramEnd"/>
      <w:r w:rsidRPr="007F2E05">
        <w:rPr>
          <w:bCs/>
          <w:szCs w:val="24"/>
        </w:rPr>
        <w:t xml:space="preserve">: </w:t>
      </w:r>
    </w:p>
    <w:p w14:paraId="48032BA4" w14:textId="77777777" w:rsidR="007F2E05" w:rsidRPr="007F2E05" w:rsidRDefault="007F2E05" w:rsidP="007F2E05">
      <w:pPr>
        <w:rPr>
          <w:bCs/>
          <w:szCs w:val="24"/>
        </w:rPr>
      </w:pPr>
    </w:p>
    <w:p w14:paraId="7A03950C" w14:textId="13E6312D" w:rsidR="007F2E05" w:rsidRPr="007F2E05" w:rsidRDefault="007F2E05" w:rsidP="007F2E05">
      <w:pPr>
        <w:rPr>
          <w:bCs/>
          <w:szCs w:val="24"/>
        </w:rPr>
      </w:pPr>
      <w:r w:rsidRPr="007F2E05">
        <w:rPr>
          <w:bCs/>
          <w:szCs w:val="24"/>
        </w:rPr>
        <w:t xml:space="preserve">Todos los inviernos la intoxicación por monóxido de carbono se cobra cientos de víctimas en nuestro país y en el mundo, por ello es </w:t>
      </w:r>
      <w:proofErr w:type="gramStart"/>
      <w:r w:rsidRPr="007F2E05">
        <w:rPr>
          <w:bCs/>
          <w:szCs w:val="24"/>
        </w:rPr>
        <w:t>que</w:t>
      </w:r>
      <w:proofErr w:type="gramEnd"/>
      <w:r w:rsidRPr="007F2E05">
        <w:rPr>
          <w:bCs/>
          <w:szCs w:val="24"/>
        </w:rPr>
        <w:t xml:space="preserve"> proponemos crear el "Día de la concientización y prevención contra el monóxido de carbono" a los fines de combatir a este “asesino invisible”. El monóxido de carbono no tiene olor, no es visible, no se siente, por lo que se lo conoce como “el asesino invisible”. Es un gas muy venenoso producto de la combustión incompleta, originada por el mal estado de las instalaciones, insuficiente ventilación o artefactos en lugares inadecuados. </w:t>
      </w:r>
    </w:p>
    <w:p w14:paraId="78784D74" w14:textId="77777777" w:rsidR="007F2E05" w:rsidRDefault="007F2E05" w:rsidP="007F2E05">
      <w:pPr>
        <w:rPr>
          <w:bCs/>
          <w:szCs w:val="24"/>
        </w:rPr>
      </w:pPr>
    </w:p>
    <w:p w14:paraId="7679D61B" w14:textId="00F95681" w:rsidR="007F2E05" w:rsidRPr="007F2E05" w:rsidRDefault="007F2E05" w:rsidP="007F2E05">
      <w:pPr>
        <w:rPr>
          <w:bCs/>
          <w:szCs w:val="24"/>
        </w:rPr>
      </w:pPr>
      <w:r w:rsidRPr="007F2E05">
        <w:rPr>
          <w:bCs/>
          <w:szCs w:val="24"/>
        </w:rPr>
        <w:t xml:space="preserve">Los "accidentes" hogareños no son azarosos ni responden a ningún fatalismo. Son siempre consecuencia de una cadena causal de eventos y circunstancias en la que nosotros, como sociedad, podemos intervenir para evitar y/o reducir sus consecuencias. Es alarmante y digno de generar este tipo de acciones para concientizar y prevenir a la población, el hecho que 1.666 personas se intoxicaron en el país por inhalación de monóxido de carbono (CO) durante el 2015 y se estima que al menos 200 mueren cada año por esta causa. </w:t>
      </w:r>
    </w:p>
    <w:p w14:paraId="523C5969" w14:textId="77777777" w:rsidR="007F2E05" w:rsidRDefault="007F2E05" w:rsidP="007F2E05">
      <w:pPr>
        <w:rPr>
          <w:bCs/>
          <w:szCs w:val="24"/>
        </w:rPr>
      </w:pPr>
    </w:p>
    <w:p w14:paraId="3B17C79D" w14:textId="3A405CFE" w:rsidR="007F2E05" w:rsidRPr="007F2E05" w:rsidRDefault="007F2E05" w:rsidP="007F2E05">
      <w:pPr>
        <w:rPr>
          <w:bCs/>
          <w:szCs w:val="24"/>
        </w:rPr>
      </w:pPr>
      <w:r w:rsidRPr="007F2E05">
        <w:rPr>
          <w:bCs/>
          <w:szCs w:val="24"/>
        </w:rPr>
        <w:t>Según un relevamiento, surgido del Sistema Nacional de Vigilancia de Salud del Ministerio de Salud de la Nación indicó que gran parte de los casos corresponden a Ciudad Autónoma de Buenos Aires y la provincia de Buenos Aires, a las que le siguen Mendoza, Neuquén, Córdoba y Tucumán, que suman 455 casos. La mayoría de las intoxicaciones son consecuencia del mal estado de las instalaciones en las viviendas, pero también son frecuentes los casos por exposición a gases de escape del auto y menos común por inhalación de humo durante un incendio.</w:t>
      </w:r>
    </w:p>
    <w:p w14:paraId="3784C5D5" w14:textId="77777777" w:rsidR="007F2E05" w:rsidRDefault="007F2E05" w:rsidP="007F2E05">
      <w:pPr>
        <w:rPr>
          <w:bCs/>
          <w:szCs w:val="24"/>
        </w:rPr>
      </w:pPr>
    </w:p>
    <w:p w14:paraId="1A51AAFA" w14:textId="7BA65B29" w:rsidR="007F2E05" w:rsidRPr="007F2E05" w:rsidRDefault="007F2E05" w:rsidP="007F2E05">
      <w:pPr>
        <w:rPr>
          <w:bCs/>
          <w:szCs w:val="24"/>
        </w:rPr>
      </w:pPr>
      <w:r w:rsidRPr="007F2E05">
        <w:rPr>
          <w:bCs/>
          <w:szCs w:val="24"/>
        </w:rPr>
        <w:t xml:space="preserve">Una vez inhalado, el CO llega a los pulmones para luego incorporarse a la hemoglobina del glóbulo rojo presente en la circulación sanguínea, desplazando al oxígeno y generando </w:t>
      </w:r>
      <w:proofErr w:type="spellStart"/>
      <w:r w:rsidRPr="007F2E05">
        <w:rPr>
          <w:bCs/>
          <w:szCs w:val="24"/>
        </w:rPr>
        <w:t>carboxihemoglobina</w:t>
      </w:r>
      <w:proofErr w:type="spellEnd"/>
      <w:r w:rsidRPr="007F2E05">
        <w:rPr>
          <w:bCs/>
          <w:szCs w:val="24"/>
        </w:rPr>
        <w:t>.</w:t>
      </w:r>
      <w:r>
        <w:rPr>
          <w:bCs/>
          <w:szCs w:val="24"/>
        </w:rPr>
        <w:t xml:space="preserve"> </w:t>
      </w:r>
      <w:r w:rsidRPr="007F2E05">
        <w:rPr>
          <w:bCs/>
          <w:szCs w:val="24"/>
        </w:rPr>
        <w:t>El primer lugar afectado es el cerebro, por eso los primeros síntomas son mareos, náuseas y vómitos, y en segundo lugar el corazón, incrementando el riesgo de que se produzcan arritmias cardíacas, infarto de miocardio e incluso el fallecimiento.</w:t>
      </w:r>
    </w:p>
    <w:p w14:paraId="1304E3A1" w14:textId="77777777" w:rsidR="007F2E05" w:rsidRDefault="007F2E05" w:rsidP="007F2E05">
      <w:pPr>
        <w:rPr>
          <w:bCs/>
          <w:szCs w:val="24"/>
        </w:rPr>
      </w:pPr>
    </w:p>
    <w:p w14:paraId="4A190399" w14:textId="38042B7B" w:rsidR="007F2E05" w:rsidRPr="007F2E05" w:rsidRDefault="007F2E05" w:rsidP="007F2E05">
      <w:pPr>
        <w:rPr>
          <w:bCs/>
          <w:szCs w:val="24"/>
        </w:rPr>
      </w:pPr>
      <w:r w:rsidRPr="007F2E05">
        <w:rPr>
          <w:bCs/>
          <w:szCs w:val="24"/>
        </w:rPr>
        <w:t>La agudeza del cuadro dependerá de la concentración del monóxido en el ambiente, el tiempo de exposición, y la patología previa del paciente, por ello, las personas mayores, los niños y quienes padecen enfermedades cardíacas o pulmonares son más vulnerables. Ante la sospecha de intoxicación por monóxido de carbono se recomienda retirar a los afectados del ambiente contaminado hasta un lugar donde puedan respirar aire limpio y fresco, además de llamar a la ambulancia de inmediato, abrir puertas y ventanas y apagar la fuente emisora de monóxido de carbono. Según un relevamiento realizado por Ente Regulador de Gas (</w:t>
      </w:r>
      <w:proofErr w:type="spellStart"/>
      <w:r w:rsidRPr="007F2E05">
        <w:rPr>
          <w:bCs/>
          <w:szCs w:val="24"/>
        </w:rPr>
        <w:t>EnerGas</w:t>
      </w:r>
      <w:proofErr w:type="spellEnd"/>
      <w:r w:rsidRPr="007F2E05">
        <w:rPr>
          <w:bCs/>
          <w:szCs w:val="24"/>
        </w:rPr>
        <w:t>), los accidentes por intoxicaciones por CO son producidos en un 87 % por calefones, 8 % por calefactores y 5 % por cocinas.</w:t>
      </w:r>
    </w:p>
    <w:p w14:paraId="5848C0C5" w14:textId="77777777" w:rsidR="007F2E05" w:rsidRDefault="007F2E05" w:rsidP="007F2E05">
      <w:pPr>
        <w:rPr>
          <w:bCs/>
          <w:szCs w:val="24"/>
        </w:rPr>
      </w:pPr>
    </w:p>
    <w:p w14:paraId="3CABE910" w14:textId="3D9D5814" w:rsidR="007F2E05" w:rsidRPr="007F2E05" w:rsidRDefault="007F2E05" w:rsidP="007F2E05">
      <w:pPr>
        <w:rPr>
          <w:bCs/>
          <w:szCs w:val="24"/>
        </w:rPr>
      </w:pPr>
      <w:r w:rsidRPr="007F2E05">
        <w:rPr>
          <w:bCs/>
          <w:szCs w:val="24"/>
        </w:rPr>
        <w:t>Es por todo lo expuesto que solicito la aprobación del presente Proyecto de Declaración.</w:t>
      </w:r>
    </w:p>
    <w:p w14:paraId="2A18D48B" w14:textId="77777777" w:rsidR="007F2E05" w:rsidRPr="007F2E05" w:rsidRDefault="007F2E05" w:rsidP="007F2E05">
      <w:pPr>
        <w:ind w:firstLine="1985"/>
        <w:rPr>
          <w:bCs/>
          <w:szCs w:val="24"/>
        </w:rPr>
      </w:pPr>
    </w:p>
    <w:p w14:paraId="159EA826" w14:textId="77777777" w:rsidR="007F2E05" w:rsidRPr="007F2E05" w:rsidRDefault="007F2E05" w:rsidP="007F2E05">
      <w:pPr>
        <w:ind w:firstLine="1985"/>
        <w:rPr>
          <w:bCs/>
          <w:szCs w:val="24"/>
        </w:rPr>
      </w:pPr>
    </w:p>
    <w:p w14:paraId="02A57082" w14:textId="77777777" w:rsidR="007F2E05" w:rsidRPr="007F2E05" w:rsidRDefault="007F2E05" w:rsidP="007F2E05">
      <w:pPr>
        <w:ind w:firstLine="1985"/>
        <w:rPr>
          <w:bCs/>
          <w:szCs w:val="24"/>
        </w:rPr>
      </w:pPr>
    </w:p>
    <w:p w14:paraId="1FD9CF45" w14:textId="77777777" w:rsidR="007F2E05" w:rsidRPr="007F2E05" w:rsidRDefault="007F2E05" w:rsidP="007F2E05">
      <w:pPr>
        <w:rPr>
          <w:bCs/>
          <w:szCs w:val="24"/>
        </w:rPr>
      </w:pPr>
    </w:p>
    <w:p w14:paraId="01F14BB6" w14:textId="77777777" w:rsidR="007F2E05" w:rsidRPr="007F2E05" w:rsidRDefault="007F2E05" w:rsidP="007F2E05">
      <w:pPr>
        <w:rPr>
          <w:bCs/>
          <w:szCs w:val="24"/>
        </w:rPr>
      </w:pPr>
    </w:p>
    <w:p w14:paraId="20F22DBB" w14:textId="77777777" w:rsidR="007F2E05" w:rsidRPr="007F2E05" w:rsidRDefault="007F2E05" w:rsidP="007F2E05">
      <w:pPr>
        <w:rPr>
          <w:bCs/>
          <w:szCs w:val="24"/>
        </w:rPr>
      </w:pPr>
    </w:p>
    <w:p w14:paraId="72B5D050" w14:textId="77777777" w:rsidR="005E3C49" w:rsidRPr="007F2E05" w:rsidRDefault="005E3C49" w:rsidP="00E5658D">
      <w:pPr>
        <w:rPr>
          <w:bCs/>
        </w:rPr>
      </w:pPr>
    </w:p>
    <w:sectPr w:rsidR="005E3C49" w:rsidRPr="007F2E05"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A9873" w14:textId="77777777" w:rsidR="00E768D8" w:rsidRDefault="00E768D8">
      <w:r>
        <w:separator/>
      </w:r>
    </w:p>
  </w:endnote>
  <w:endnote w:type="continuationSeparator" w:id="0">
    <w:p w14:paraId="59FB7A23" w14:textId="77777777" w:rsidR="00E768D8" w:rsidRDefault="00E76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D830E" w14:textId="77777777" w:rsidR="00601A75" w:rsidRPr="001C19C4" w:rsidRDefault="00601A75">
    <w:pPr>
      <w:pStyle w:val="Piedepgina"/>
      <w:rPr>
        <w:color w:val="333333"/>
        <w:sz w:val="20"/>
      </w:rPr>
    </w:pPr>
    <w:bookmarkStart w:id="0" w:name="Proyecto"/>
    <w:bookmarkEnd w:id="0"/>
  </w:p>
  <w:p w14:paraId="63397877" w14:textId="477C3CD0" w:rsidR="00601A75" w:rsidRPr="001C19C4" w:rsidRDefault="00601A75">
    <w:pPr>
      <w:pStyle w:val="Piedepgina"/>
      <w:rPr>
        <w:color w:val="333333"/>
        <w:sz w:val="20"/>
      </w:rPr>
    </w:pPr>
    <w:r w:rsidRPr="001C19C4">
      <w:rPr>
        <w:color w:val="333333"/>
        <w:sz w:val="20"/>
      </w:rPr>
      <w:t xml:space="preserve">Último cambio: </w:t>
    </w:r>
    <w:fldSimple w:instr=" SAVEDATE  \* MERGEFORMAT ">
      <w:r w:rsidR="00FB3860" w:rsidRPr="00FB3860">
        <w:rPr>
          <w:noProof/>
          <w:color w:val="333333"/>
          <w:sz w:val="20"/>
        </w:rPr>
        <w:t>24/3/22 19:45:00</w:t>
      </w:r>
    </w:fldSimple>
    <w:r w:rsidRPr="001C19C4">
      <w:rPr>
        <w:color w:val="333333"/>
        <w:sz w:val="20"/>
      </w:rPr>
      <w:t xml:space="preserve">  -  Cantidad de caracteres: </w:t>
    </w:r>
    <w:fldSimple w:instr=" NUMCHARS  \* MERGEFORMAT ">
      <w:r w:rsidR="00FB3860" w:rsidRPr="00FB3860">
        <w:rPr>
          <w:noProof/>
          <w:color w:val="333333"/>
          <w:sz w:val="20"/>
        </w:rPr>
        <w:t>2785</w:t>
      </w:r>
    </w:fldSimple>
    <w:r w:rsidRPr="001C19C4">
      <w:rPr>
        <w:color w:val="333333"/>
        <w:sz w:val="20"/>
      </w:rPr>
      <w:t xml:space="preserve"> - Cantidad de palabras: </w:t>
    </w:r>
    <w:fldSimple w:instr=" NUMWORDS  \* MERGEFORMAT ">
      <w:r w:rsidR="00FB3860" w:rsidRPr="00FB3860">
        <w:rPr>
          <w:noProof/>
          <w:color w:val="333333"/>
          <w:sz w:val="20"/>
        </w:rPr>
        <w:t>546</w:t>
      </w:r>
    </w:fldSimple>
  </w:p>
  <w:p w14:paraId="2ECF58E7"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6220A" w:rsidRPr="001C19C4">
      <w:rPr>
        <w:rStyle w:val="Nmerodepgina"/>
        <w:color w:val="333333"/>
      </w:rPr>
      <w:fldChar w:fldCharType="begin"/>
    </w:r>
    <w:r w:rsidRPr="001C19C4">
      <w:rPr>
        <w:rStyle w:val="Nmerodepgina"/>
        <w:color w:val="333333"/>
      </w:rPr>
      <w:instrText xml:space="preserve"> PAGE </w:instrText>
    </w:r>
    <w:r w:rsidR="00C6220A" w:rsidRPr="001C19C4">
      <w:rPr>
        <w:rStyle w:val="Nmerodepgina"/>
        <w:color w:val="333333"/>
      </w:rPr>
      <w:fldChar w:fldCharType="separate"/>
    </w:r>
    <w:r w:rsidR="007B6264">
      <w:rPr>
        <w:rStyle w:val="Nmerodepgina"/>
        <w:noProof/>
        <w:color w:val="333333"/>
      </w:rPr>
      <w:t>1</w:t>
    </w:r>
    <w:r w:rsidR="00C6220A" w:rsidRPr="001C19C4">
      <w:rPr>
        <w:rStyle w:val="Nmerodepgina"/>
        <w:color w:val="333333"/>
      </w:rPr>
      <w:fldChar w:fldCharType="end"/>
    </w:r>
    <w:r w:rsidRPr="001C19C4">
      <w:rPr>
        <w:rStyle w:val="Nmerodepgina"/>
        <w:color w:val="333333"/>
      </w:rPr>
      <w:t>/</w:t>
    </w:r>
    <w:fldSimple w:instr=" NUMPAGES  \* MERGEFORMAT ">
      <w:r w:rsidR="007B6264" w:rsidRPr="007B6264">
        <w:rPr>
          <w:rStyle w:val="Nmerodepgina"/>
          <w:noProof/>
          <w:color w:val="333333"/>
        </w:rPr>
        <w:t>2</w:t>
      </w:r>
    </w:fldSimple>
    <w:r w:rsidRPr="001C19C4">
      <w:rPr>
        <w:rStyle w:val="Nmerodepgina"/>
        <w:color w:val="333333"/>
      </w:rPr>
      <w:t xml:space="preserve"> </w:t>
    </w:r>
  </w:p>
  <w:p w14:paraId="6392706E"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EF465" w14:textId="77777777" w:rsidR="00E768D8" w:rsidRDefault="00E768D8">
      <w:r>
        <w:separator/>
      </w:r>
    </w:p>
  </w:footnote>
  <w:footnote w:type="continuationSeparator" w:id="0">
    <w:p w14:paraId="1E3F3E38" w14:textId="77777777" w:rsidR="00E768D8" w:rsidRDefault="00E76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00DD8"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01EDCC38" wp14:editId="1AC02C67">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714FCA31"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4D0D"/>
    <w:multiLevelType w:val="multilevel"/>
    <w:tmpl w:val="7FC0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4799"/>
    <w:rsid w:val="00014FC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01F7"/>
    <w:rsid w:val="000E3949"/>
    <w:rsid w:val="000F17AE"/>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C4799"/>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9256C"/>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264"/>
    <w:rsid w:val="007B6DE7"/>
    <w:rsid w:val="007C0373"/>
    <w:rsid w:val="007C0CF9"/>
    <w:rsid w:val="007D2459"/>
    <w:rsid w:val="007E2AB2"/>
    <w:rsid w:val="007E3534"/>
    <w:rsid w:val="007E36D1"/>
    <w:rsid w:val="007F2E05"/>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95979"/>
    <w:rsid w:val="008B4536"/>
    <w:rsid w:val="008C4AC3"/>
    <w:rsid w:val="00906685"/>
    <w:rsid w:val="00910E0F"/>
    <w:rsid w:val="0091690E"/>
    <w:rsid w:val="00947238"/>
    <w:rsid w:val="009624FC"/>
    <w:rsid w:val="0096461D"/>
    <w:rsid w:val="009953AF"/>
    <w:rsid w:val="00996E34"/>
    <w:rsid w:val="009A6E2B"/>
    <w:rsid w:val="009B4FAC"/>
    <w:rsid w:val="009B76B5"/>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653C"/>
    <w:rsid w:val="00C26F53"/>
    <w:rsid w:val="00C330CB"/>
    <w:rsid w:val="00C3675D"/>
    <w:rsid w:val="00C419C1"/>
    <w:rsid w:val="00C51E49"/>
    <w:rsid w:val="00C521F9"/>
    <w:rsid w:val="00C6220A"/>
    <w:rsid w:val="00C63351"/>
    <w:rsid w:val="00C71253"/>
    <w:rsid w:val="00C734F9"/>
    <w:rsid w:val="00C87365"/>
    <w:rsid w:val="00C93FF6"/>
    <w:rsid w:val="00CA41C0"/>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768D8"/>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3860"/>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26A95"/>
  <w15:docId w15:val="{355097D8-BEEF-BC41-A5A5-FBA0A028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FC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Textoennegrita">
    <w:name w:val="Strong"/>
    <w:basedOn w:val="Fuentedeprrafopredeter"/>
    <w:uiPriority w:val="22"/>
    <w:qFormat/>
    <w:rsid w:val="00014F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25592">
      <w:bodyDiv w:val="1"/>
      <w:marLeft w:val="0"/>
      <w:marRight w:val="0"/>
      <w:marTop w:val="0"/>
      <w:marBottom w:val="0"/>
      <w:divBdr>
        <w:top w:val="none" w:sz="0" w:space="0" w:color="auto"/>
        <w:left w:val="none" w:sz="0" w:space="0" w:color="auto"/>
        <w:bottom w:val="none" w:sz="0" w:space="0" w:color="auto"/>
        <w:right w:val="none" w:sz="0" w:space="0" w:color="auto"/>
      </w:divBdr>
    </w:div>
    <w:div w:id="202069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garcia\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5A5425-0F00-477B-A3E5-C81146738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C:\Users\rogarcia\Downloads\6be2afe5-e9df-426b-8515-eceea4b1aa5f.dotx</Template>
  <TotalTime>1</TotalTime>
  <Pages>2</Pages>
  <Words>546</Words>
  <Characters>2785</Characters>
  <Application>Microsoft Office Word</Application>
  <DocSecurity>0</DocSecurity>
  <Lines>108</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rogarcia</dc:creator>
  <cp:lastModifiedBy>Carolina Bruno</cp:lastModifiedBy>
  <cp:revision>3</cp:revision>
  <cp:lastPrinted>2020-02-28T17:24:00Z</cp:lastPrinted>
  <dcterms:created xsi:type="dcterms:W3CDTF">2022-03-24T22:45:00Z</dcterms:created>
  <dcterms:modified xsi:type="dcterms:W3CDTF">2022-03-25T13:01:00Z</dcterms:modified>
</cp:coreProperties>
</file>