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64E1" w14:textId="77777777" w:rsidR="00526CF9" w:rsidRDefault="00526CF9" w:rsidP="00526CF9">
      <w:pPr>
        <w:jc w:val="center"/>
        <w:rPr>
          <w:b/>
          <w:szCs w:val="24"/>
        </w:rPr>
      </w:pPr>
      <w:r>
        <w:rPr>
          <w:b/>
          <w:szCs w:val="24"/>
        </w:rPr>
        <w:t>PROYECTO   DE   DECLARACIÓN</w:t>
      </w:r>
    </w:p>
    <w:p w14:paraId="5AC5F935" w14:textId="77777777" w:rsidR="00526CF9" w:rsidRDefault="00526CF9" w:rsidP="00526CF9">
      <w:pPr>
        <w:rPr>
          <w:b/>
          <w:szCs w:val="24"/>
        </w:rPr>
      </w:pPr>
    </w:p>
    <w:p w14:paraId="77F64E8D" w14:textId="77777777" w:rsidR="00526CF9" w:rsidRDefault="00526CF9" w:rsidP="00526CF9">
      <w:pPr>
        <w:rPr>
          <w:b/>
          <w:szCs w:val="24"/>
        </w:rPr>
      </w:pPr>
    </w:p>
    <w:p w14:paraId="3F30716E" w14:textId="4EEC0152" w:rsidR="00526CF9" w:rsidRPr="00526CF9" w:rsidRDefault="00526CF9" w:rsidP="00526CF9">
      <w:pPr>
        <w:rPr>
          <w:bCs/>
          <w:szCs w:val="24"/>
        </w:rPr>
      </w:pPr>
      <w:r w:rsidRPr="00526CF9">
        <w:rPr>
          <w:bCs/>
          <w:szCs w:val="24"/>
        </w:rPr>
        <w:t>La Legislatura de la Ciudad de Buenos Aires manifiesta beneplácito y saluda el reestreno del musical Drácula, que se presentará en el Luna Park durante el mes de abril</w:t>
      </w:r>
      <w:r w:rsidR="008E2B0C">
        <w:rPr>
          <w:bCs/>
          <w:szCs w:val="24"/>
        </w:rPr>
        <w:t xml:space="preserve"> </w:t>
      </w:r>
      <w:r w:rsidRPr="00526CF9">
        <w:rPr>
          <w:bCs/>
          <w:szCs w:val="24"/>
        </w:rPr>
        <w:t>de este año.</w:t>
      </w:r>
    </w:p>
    <w:p w14:paraId="407C6CB1" w14:textId="77777777" w:rsidR="00526CF9" w:rsidRDefault="00526CF9" w:rsidP="00526CF9">
      <w:pPr>
        <w:rPr>
          <w:b/>
          <w:szCs w:val="24"/>
        </w:rPr>
      </w:pPr>
    </w:p>
    <w:p w14:paraId="00629314" w14:textId="77777777" w:rsidR="00526CF9" w:rsidRDefault="00526CF9" w:rsidP="00526CF9">
      <w:pPr>
        <w:rPr>
          <w:b/>
          <w:szCs w:val="24"/>
        </w:rPr>
      </w:pPr>
    </w:p>
    <w:p w14:paraId="60B11266" w14:textId="77777777" w:rsidR="00526CF9" w:rsidRDefault="00526CF9" w:rsidP="00526CF9">
      <w:pPr>
        <w:rPr>
          <w:b/>
          <w:szCs w:val="24"/>
        </w:rPr>
      </w:pPr>
    </w:p>
    <w:p w14:paraId="48805843" w14:textId="77777777" w:rsidR="00526CF9" w:rsidRDefault="00526CF9" w:rsidP="00526CF9">
      <w:pPr>
        <w:rPr>
          <w:b/>
          <w:szCs w:val="24"/>
        </w:rPr>
      </w:pPr>
      <w:r>
        <w:rPr>
          <w:b/>
          <w:szCs w:val="24"/>
        </w:rPr>
        <w:t xml:space="preserve">                                                     </w:t>
      </w:r>
    </w:p>
    <w:p w14:paraId="2D2D8B91" w14:textId="77777777" w:rsidR="00526CF9" w:rsidRDefault="00526CF9" w:rsidP="00526CF9">
      <w:pPr>
        <w:rPr>
          <w:b/>
          <w:szCs w:val="24"/>
        </w:rPr>
      </w:pPr>
    </w:p>
    <w:p w14:paraId="63D619F9" w14:textId="77777777" w:rsidR="00526CF9" w:rsidRDefault="00526CF9" w:rsidP="00526CF9">
      <w:pPr>
        <w:rPr>
          <w:b/>
          <w:szCs w:val="24"/>
        </w:rPr>
      </w:pPr>
    </w:p>
    <w:p w14:paraId="095B5571" w14:textId="77777777" w:rsidR="00526CF9" w:rsidRDefault="00526CF9" w:rsidP="00526CF9">
      <w:pPr>
        <w:rPr>
          <w:b/>
          <w:szCs w:val="24"/>
        </w:rPr>
      </w:pPr>
    </w:p>
    <w:p w14:paraId="0A3FBC8D" w14:textId="77777777" w:rsidR="00526CF9" w:rsidRDefault="00526CF9" w:rsidP="00526CF9">
      <w:pPr>
        <w:rPr>
          <w:b/>
          <w:szCs w:val="24"/>
        </w:rPr>
      </w:pPr>
    </w:p>
    <w:p w14:paraId="57871E4E" w14:textId="77777777" w:rsidR="00526CF9" w:rsidRDefault="00526CF9" w:rsidP="00526CF9">
      <w:pPr>
        <w:rPr>
          <w:b/>
          <w:szCs w:val="24"/>
        </w:rPr>
      </w:pPr>
    </w:p>
    <w:p w14:paraId="7531AEF2" w14:textId="77777777" w:rsidR="00526CF9" w:rsidRDefault="00526CF9" w:rsidP="00526CF9">
      <w:pPr>
        <w:rPr>
          <w:b/>
          <w:szCs w:val="24"/>
        </w:rPr>
      </w:pPr>
    </w:p>
    <w:p w14:paraId="4E72AF0F" w14:textId="77777777" w:rsidR="00526CF9" w:rsidRDefault="00526CF9" w:rsidP="00526CF9">
      <w:pPr>
        <w:rPr>
          <w:b/>
          <w:szCs w:val="24"/>
        </w:rPr>
      </w:pPr>
    </w:p>
    <w:p w14:paraId="044E649D" w14:textId="77777777" w:rsidR="00526CF9" w:rsidRDefault="00526CF9" w:rsidP="00526CF9">
      <w:pPr>
        <w:rPr>
          <w:b/>
          <w:szCs w:val="24"/>
        </w:rPr>
      </w:pPr>
    </w:p>
    <w:p w14:paraId="37E3CB21" w14:textId="77777777" w:rsidR="00526CF9" w:rsidRDefault="00526CF9" w:rsidP="00526CF9">
      <w:pPr>
        <w:rPr>
          <w:b/>
          <w:szCs w:val="24"/>
        </w:rPr>
      </w:pPr>
    </w:p>
    <w:p w14:paraId="18425B68" w14:textId="77777777" w:rsidR="00526CF9" w:rsidRDefault="00526CF9" w:rsidP="00526CF9">
      <w:pPr>
        <w:rPr>
          <w:b/>
          <w:szCs w:val="24"/>
        </w:rPr>
      </w:pPr>
    </w:p>
    <w:p w14:paraId="16E2FD7C" w14:textId="77777777" w:rsidR="00526CF9" w:rsidRDefault="00526CF9" w:rsidP="00526CF9">
      <w:pPr>
        <w:rPr>
          <w:b/>
          <w:szCs w:val="24"/>
        </w:rPr>
      </w:pPr>
    </w:p>
    <w:p w14:paraId="6D68AE3C" w14:textId="77777777" w:rsidR="00526CF9" w:rsidRDefault="00526CF9" w:rsidP="00526CF9">
      <w:pPr>
        <w:rPr>
          <w:b/>
          <w:szCs w:val="24"/>
        </w:rPr>
      </w:pPr>
    </w:p>
    <w:p w14:paraId="328DCD6A" w14:textId="77777777" w:rsidR="00526CF9" w:rsidRDefault="00526CF9" w:rsidP="00526CF9">
      <w:pPr>
        <w:rPr>
          <w:b/>
          <w:szCs w:val="24"/>
        </w:rPr>
      </w:pPr>
    </w:p>
    <w:p w14:paraId="09083836" w14:textId="77777777" w:rsidR="00526CF9" w:rsidRDefault="00526CF9" w:rsidP="00526CF9">
      <w:pPr>
        <w:rPr>
          <w:b/>
          <w:szCs w:val="24"/>
        </w:rPr>
      </w:pPr>
    </w:p>
    <w:p w14:paraId="79AE7453" w14:textId="77777777" w:rsidR="00526CF9" w:rsidRDefault="00526CF9" w:rsidP="00526CF9">
      <w:pPr>
        <w:rPr>
          <w:b/>
          <w:szCs w:val="24"/>
        </w:rPr>
      </w:pPr>
    </w:p>
    <w:p w14:paraId="1C614FB3" w14:textId="77777777" w:rsidR="00526CF9" w:rsidRDefault="00526CF9" w:rsidP="00526CF9">
      <w:pPr>
        <w:rPr>
          <w:b/>
          <w:szCs w:val="24"/>
        </w:rPr>
      </w:pPr>
    </w:p>
    <w:p w14:paraId="6B444B8E" w14:textId="77777777" w:rsidR="00526CF9" w:rsidRDefault="00526CF9" w:rsidP="00526CF9">
      <w:pPr>
        <w:rPr>
          <w:b/>
          <w:szCs w:val="24"/>
        </w:rPr>
      </w:pPr>
    </w:p>
    <w:p w14:paraId="212D5E59" w14:textId="77777777" w:rsidR="00526CF9" w:rsidRDefault="00526CF9" w:rsidP="00526CF9">
      <w:pPr>
        <w:rPr>
          <w:b/>
          <w:szCs w:val="24"/>
        </w:rPr>
      </w:pPr>
    </w:p>
    <w:p w14:paraId="014BE3B9" w14:textId="77777777" w:rsidR="00526CF9" w:rsidRDefault="00526CF9" w:rsidP="00526CF9">
      <w:pPr>
        <w:rPr>
          <w:b/>
          <w:szCs w:val="24"/>
        </w:rPr>
      </w:pPr>
    </w:p>
    <w:p w14:paraId="62C24E75" w14:textId="77777777" w:rsidR="00526CF9" w:rsidRDefault="00526CF9" w:rsidP="00526CF9">
      <w:pPr>
        <w:rPr>
          <w:b/>
          <w:szCs w:val="24"/>
        </w:rPr>
      </w:pPr>
    </w:p>
    <w:p w14:paraId="2CBA2142" w14:textId="77777777" w:rsidR="00526CF9" w:rsidRDefault="00526CF9" w:rsidP="00526CF9">
      <w:pPr>
        <w:rPr>
          <w:b/>
          <w:szCs w:val="24"/>
        </w:rPr>
      </w:pPr>
    </w:p>
    <w:p w14:paraId="751E2DB9" w14:textId="77777777" w:rsidR="00526CF9" w:rsidRDefault="00526CF9" w:rsidP="00526CF9">
      <w:pPr>
        <w:rPr>
          <w:b/>
          <w:szCs w:val="24"/>
        </w:rPr>
      </w:pPr>
    </w:p>
    <w:p w14:paraId="510931C1" w14:textId="77777777" w:rsidR="00526CF9" w:rsidRDefault="00526CF9" w:rsidP="00526CF9">
      <w:pPr>
        <w:rPr>
          <w:b/>
          <w:szCs w:val="24"/>
        </w:rPr>
      </w:pPr>
    </w:p>
    <w:p w14:paraId="28C360FD" w14:textId="77777777" w:rsidR="00526CF9" w:rsidRDefault="00526CF9" w:rsidP="00526CF9">
      <w:pPr>
        <w:rPr>
          <w:b/>
          <w:szCs w:val="24"/>
        </w:rPr>
      </w:pPr>
    </w:p>
    <w:p w14:paraId="64D5AE4A" w14:textId="77777777" w:rsidR="00526CF9" w:rsidRDefault="00526CF9" w:rsidP="00526CF9">
      <w:pPr>
        <w:rPr>
          <w:b/>
          <w:szCs w:val="24"/>
        </w:rPr>
      </w:pPr>
    </w:p>
    <w:p w14:paraId="44C6BE8E" w14:textId="77777777" w:rsidR="00526CF9" w:rsidRDefault="00526CF9" w:rsidP="00526CF9">
      <w:pPr>
        <w:rPr>
          <w:b/>
          <w:szCs w:val="24"/>
        </w:rPr>
      </w:pPr>
    </w:p>
    <w:p w14:paraId="0119B089" w14:textId="77777777" w:rsidR="00526CF9" w:rsidRDefault="00526CF9" w:rsidP="00526CF9">
      <w:pPr>
        <w:rPr>
          <w:b/>
          <w:szCs w:val="24"/>
        </w:rPr>
      </w:pPr>
    </w:p>
    <w:p w14:paraId="09BDD949" w14:textId="77777777" w:rsidR="00526CF9" w:rsidRDefault="00526CF9" w:rsidP="00526CF9">
      <w:pPr>
        <w:rPr>
          <w:b/>
          <w:szCs w:val="24"/>
        </w:rPr>
      </w:pPr>
    </w:p>
    <w:p w14:paraId="2D9E2506" w14:textId="77777777" w:rsidR="00526CF9" w:rsidRDefault="00526CF9" w:rsidP="00526CF9">
      <w:pPr>
        <w:rPr>
          <w:b/>
          <w:szCs w:val="24"/>
        </w:rPr>
      </w:pPr>
    </w:p>
    <w:p w14:paraId="2322EB5E" w14:textId="77777777" w:rsidR="00526CF9" w:rsidRDefault="00526CF9" w:rsidP="00526CF9">
      <w:pPr>
        <w:rPr>
          <w:b/>
          <w:szCs w:val="24"/>
        </w:rPr>
      </w:pPr>
    </w:p>
    <w:p w14:paraId="22236257" w14:textId="77777777" w:rsidR="00526CF9" w:rsidRDefault="00526CF9" w:rsidP="00526CF9">
      <w:pPr>
        <w:rPr>
          <w:b/>
          <w:szCs w:val="24"/>
        </w:rPr>
      </w:pPr>
    </w:p>
    <w:p w14:paraId="53655219" w14:textId="77777777" w:rsidR="00526CF9" w:rsidRDefault="00526CF9" w:rsidP="00526CF9">
      <w:pPr>
        <w:rPr>
          <w:b/>
          <w:szCs w:val="24"/>
        </w:rPr>
      </w:pPr>
    </w:p>
    <w:p w14:paraId="5E40597F" w14:textId="77777777" w:rsidR="00526CF9" w:rsidRDefault="00526CF9" w:rsidP="00526CF9">
      <w:pPr>
        <w:rPr>
          <w:b/>
          <w:szCs w:val="24"/>
        </w:rPr>
      </w:pPr>
    </w:p>
    <w:p w14:paraId="1EDFF306" w14:textId="77777777" w:rsidR="00526CF9" w:rsidRDefault="00526CF9" w:rsidP="00526CF9">
      <w:pPr>
        <w:rPr>
          <w:b/>
          <w:szCs w:val="24"/>
        </w:rPr>
      </w:pPr>
    </w:p>
    <w:p w14:paraId="56624F2F" w14:textId="77777777" w:rsidR="00526CF9" w:rsidRDefault="00526CF9" w:rsidP="00526CF9">
      <w:pPr>
        <w:rPr>
          <w:b/>
          <w:szCs w:val="24"/>
        </w:rPr>
      </w:pPr>
    </w:p>
    <w:p w14:paraId="3E547737" w14:textId="77777777" w:rsidR="00526CF9" w:rsidRDefault="00526CF9" w:rsidP="00526CF9">
      <w:pPr>
        <w:rPr>
          <w:b/>
          <w:szCs w:val="24"/>
        </w:rPr>
      </w:pPr>
    </w:p>
    <w:p w14:paraId="2638AD50" w14:textId="77777777" w:rsidR="00526CF9" w:rsidRDefault="00526CF9" w:rsidP="00526CF9">
      <w:pPr>
        <w:rPr>
          <w:b/>
          <w:szCs w:val="24"/>
        </w:rPr>
      </w:pPr>
    </w:p>
    <w:p w14:paraId="0AB181F7" w14:textId="77777777" w:rsidR="00526CF9" w:rsidRDefault="00526CF9" w:rsidP="00526CF9">
      <w:pPr>
        <w:rPr>
          <w:b/>
          <w:szCs w:val="24"/>
        </w:rPr>
      </w:pPr>
    </w:p>
    <w:p w14:paraId="0BC19FC3" w14:textId="77777777" w:rsidR="00526CF9" w:rsidRDefault="00526CF9" w:rsidP="00526CF9">
      <w:pPr>
        <w:rPr>
          <w:b/>
          <w:szCs w:val="24"/>
        </w:rPr>
      </w:pPr>
    </w:p>
    <w:p w14:paraId="7E8B61B3" w14:textId="77777777" w:rsidR="00526CF9" w:rsidRDefault="00526CF9" w:rsidP="00526CF9">
      <w:pPr>
        <w:rPr>
          <w:b/>
          <w:szCs w:val="24"/>
        </w:rPr>
      </w:pPr>
    </w:p>
    <w:p w14:paraId="0466E81D" w14:textId="77777777" w:rsidR="00526CF9" w:rsidRDefault="00526CF9" w:rsidP="00526CF9">
      <w:pPr>
        <w:rPr>
          <w:b/>
          <w:szCs w:val="24"/>
        </w:rPr>
      </w:pPr>
    </w:p>
    <w:p w14:paraId="7E0C6968" w14:textId="77777777" w:rsidR="00526CF9" w:rsidRDefault="00526CF9" w:rsidP="00526CF9">
      <w:pPr>
        <w:rPr>
          <w:b/>
          <w:szCs w:val="24"/>
        </w:rPr>
      </w:pPr>
    </w:p>
    <w:p w14:paraId="283E8698" w14:textId="77777777" w:rsidR="00526CF9" w:rsidRDefault="00526CF9" w:rsidP="00526CF9">
      <w:pPr>
        <w:rPr>
          <w:b/>
          <w:szCs w:val="24"/>
        </w:rPr>
      </w:pPr>
    </w:p>
    <w:p w14:paraId="78205B57" w14:textId="77777777" w:rsidR="00526CF9" w:rsidRDefault="00526CF9" w:rsidP="00526CF9">
      <w:pPr>
        <w:rPr>
          <w:b/>
          <w:szCs w:val="24"/>
        </w:rPr>
      </w:pPr>
    </w:p>
    <w:p w14:paraId="69BBCF63" w14:textId="77777777" w:rsidR="00526CF9" w:rsidRDefault="00526CF9" w:rsidP="00526CF9">
      <w:pPr>
        <w:rPr>
          <w:b/>
          <w:szCs w:val="24"/>
        </w:rPr>
      </w:pPr>
    </w:p>
    <w:p w14:paraId="31F1F72B" w14:textId="77777777" w:rsidR="00526CF9" w:rsidRDefault="00526CF9" w:rsidP="00526CF9">
      <w:pPr>
        <w:rPr>
          <w:b/>
          <w:szCs w:val="24"/>
        </w:rPr>
      </w:pPr>
    </w:p>
    <w:p w14:paraId="041BAC60" w14:textId="77777777" w:rsidR="00526CF9" w:rsidRDefault="00526CF9" w:rsidP="00526CF9">
      <w:pPr>
        <w:jc w:val="center"/>
        <w:rPr>
          <w:b/>
          <w:szCs w:val="24"/>
        </w:rPr>
      </w:pPr>
      <w:r>
        <w:rPr>
          <w:b/>
          <w:szCs w:val="24"/>
        </w:rPr>
        <w:lastRenderedPageBreak/>
        <w:t>FUNDAMENTOS</w:t>
      </w:r>
    </w:p>
    <w:p w14:paraId="34B08E28" w14:textId="77777777" w:rsidR="00526CF9" w:rsidRDefault="00526CF9" w:rsidP="00526CF9">
      <w:pPr>
        <w:rPr>
          <w:b/>
          <w:szCs w:val="24"/>
        </w:rPr>
      </w:pPr>
    </w:p>
    <w:p w14:paraId="5439F792" w14:textId="7DDFBAEF" w:rsidR="00526CF9" w:rsidRP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 xml:space="preserve">Señor </w:t>
      </w:r>
      <w:proofErr w:type="gramStart"/>
      <w:r w:rsidRPr="00526CF9">
        <w:rPr>
          <w:szCs w:val="24"/>
          <w:shd w:val="clear" w:color="auto" w:fill="FFFFFF"/>
        </w:rPr>
        <w:t>Presidente</w:t>
      </w:r>
      <w:proofErr w:type="gramEnd"/>
      <w:r w:rsidRPr="00526CF9">
        <w:rPr>
          <w:szCs w:val="24"/>
          <w:shd w:val="clear" w:color="auto" w:fill="FFFFFF"/>
        </w:rPr>
        <w:t>:</w:t>
      </w:r>
    </w:p>
    <w:p w14:paraId="0B135DB6" w14:textId="77777777" w:rsidR="00526CF9" w:rsidRPr="00526CF9" w:rsidRDefault="00526CF9" w:rsidP="00526CF9">
      <w:pPr>
        <w:rPr>
          <w:szCs w:val="24"/>
          <w:shd w:val="clear" w:color="auto" w:fill="FFFFFF"/>
        </w:rPr>
      </w:pPr>
    </w:p>
    <w:p w14:paraId="744A5F9B" w14:textId="1C2B44FC" w:rsidR="00526CF9" w:rsidRP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>Drácula es una </w:t>
      </w:r>
      <w:hyperlink r:id="rId8" w:tooltip="Novela" w:history="1">
        <w:r w:rsidRPr="00526CF9">
          <w:t>novela</w:t>
        </w:r>
      </w:hyperlink>
      <w:r w:rsidRPr="00526CF9">
        <w:rPr>
          <w:szCs w:val="24"/>
          <w:shd w:val="clear" w:color="auto" w:fill="FFFFFF"/>
        </w:rPr>
        <w:t> de </w:t>
      </w:r>
      <w:hyperlink r:id="rId9" w:tooltip="Narrativa gótica" w:history="1">
        <w:r w:rsidRPr="00526CF9">
          <w:t>fantasía gótica</w:t>
        </w:r>
      </w:hyperlink>
      <w:r w:rsidRPr="00526CF9">
        <w:rPr>
          <w:szCs w:val="24"/>
          <w:shd w:val="clear" w:color="auto" w:fill="FFFFFF"/>
        </w:rPr>
        <w:t> escrita por </w:t>
      </w:r>
      <w:proofErr w:type="spellStart"/>
      <w:r w:rsidRPr="00526CF9">
        <w:rPr>
          <w:szCs w:val="24"/>
          <w:shd w:val="clear" w:color="auto" w:fill="FFFFFF"/>
        </w:rPr>
        <w:fldChar w:fldCharType="begin"/>
      </w:r>
      <w:r w:rsidRPr="00526CF9">
        <w:rPr>
          <w:szCs w:val="24"/>
          <w:shd w:val="clear" w:color="auto" w:fill="FFFFFF"/>
        </w:rPr>
        <w:instrText xml:space="preserve"> HYPERLINK "https://es.wikipedia.org/wiki/Bram_Stoker" \o "Bram Stoker" </w:instrText>
      </w:r>
      <w:r w:rsidRPr="00526CF9">
        <w:rPr>
          <w:szCs w:val="24"/>
          <w:shd w:val="clear" w:color="auto" w:fill="FFFFFF"/>
        </w:rPr>
        <w:fldChar w:fldCharType="separate"/>
      </w:r>
      <w:r w:rsidRPr="00526CF9">
        <w:t>Bram</w:t>
      </w:r>
      <w:proofErr w:type="spellEnd"/>
      <w:r w:rsidRPr="00526CF9">
        <w:t xml:space="preserve"> </w:t>
      </w:r>
      <w:proofErr w:type="spellStart"/>
      <w:r w:rsidRPr="00526CF9">
        <w:t>Stoker</w:t>
      </w:r>
      <w:proofErr w:type="spellEnd"/>
      <w:r w:rsidRPr="00526CF9">
        <w:rPr>
          <w:szCs w:val="24"/>
          <w:shd w:val="clear" w:color="auto" w:fill="FFFFFF"/>
        </w:rPr>
        <w:fldChar w:fldCharType="end"/>
      </w:r>
      <w:r w:rsidRPr="00526CF9">
        <w:rPr>
          <w:szCs w:val="24"/>
          <w:shd w:val="clear" w:color="auto" w:fill="FFFFFF"/>
        </w:rPr>
        <w:t>, publicada en </w:t>
      </w:r>
      <w:hyperlink r:id="rId10" w:tooltip="1897" w:history="1">
        <w:r w:rsidRPr="00526CF9">
          <w:t>1897</w:t>
        </w:r>
      </w:hyperlink>
      <w:r w:rsidRPr="00526CF9">
        <w:rPr>
          <w:szCs w:val="24"/>
          <w:shd w:val="clear" w:color="auto" w:fill="FFFFFF"/>
        </w:rPr>
        <w:t xml:space="preserve">.  </w:t>
      </w:r>
      <w:r>
        <w:rPr>
          <w:szCs w:val="24"/>
          <w:shd w:val="clear" w:color="auto" w:fill="FFFFFF"/>
        </w:rPr>
        <w:t>F</w:t>
      </w:r>
      <w:r w:rsidRPr="00526CF9">
        <w:rPr>
          <w:szCs w:val="24"/>
          <w:shd w:val="clear" w:color="auto" w:fill="FFFFFF"/>
        </w:rPr>
        <w:t>ue elogiada por </w:t>
      </w:r>
      <w:hyperlink r:id="rId11" w:tooltip="Arthur Conan Doyle" w:history="1">
        <w:r w:rsidRPr="00526CF9">
          <w:t>Arthur Conan Doyle</w:t>
        </w:r>
      </w:hyperlink>
      <w:r w:rsidRPr="00526CF9">
        <w:rPr>
          <w:szCs w:val="24"/>
          <w:shd w:val="clear" w:color="auto" w:fill="FFFFFF"/>
        </w:rPr>
        <w:t> y es considerada como la </w:t>
      </w:r>
      <w:hyperlink r:id="rId12" w:tooltip="Novela de terror" w:history="1">
        <w:r w:rsidRPr="00526CF9">
          <w:t>novela de terror</w:t>
        </w:r>
      </w:hyperlink>
      <w:r w:rsidRPr="00526CF9">
        <w:rPr>
          <w:szCs w:val="24"/>
          <w:shd w:val="clear" w:color="auto" w:fill="FFFFFF"/>
        </w:rPr>
        <w:t xml:space="preserve"> más hermosa jamás escrita. ​ Hasta el día de hoy no ha dejado de publicarse, ha sido traducida a más de 50 idiomas y ha logrado vender alrededor de 12 millones de copias. </w:t>
      </w:r>
    </w:p>
    <w:p w14:paraId="4655EA0C" w14:textId="77777777" w:rsidR="00526CF9" w:rsidRDefault="00526CF9" w:rsidP="00526CF9">
      <w:pPr>
        <w:rPr>
          <w:szCs w:val="24"/>
          <w:shd w:val="clear" w:color="auto" w:fill="FFFFFF"/>
        </w:rPr>
      </w:pPr>
    </w:p>
    <w:p w14:paraId="6442BDA9" w14:textId="43023271" w:rsidR="00526CF9" w:rsidRP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>Sin embargo, se le mantenía en el terreno marginal de la literatura </w:t>
      </w:r>
      <w:hyperlink r:id="rId13" w:tooltip="Sensacionalismo" w:history="1">
        <w:r w:rsidRPr="00526CF9">
          <w:t>sensacionalista</w:t>
        </w:r>
      </w:hyperlink>
      <w:r w:rsidRPr="00526CF9">
        <w:rPr>
          <w:szCs w:val="24"/>
          <w:shd w:val="clear" w:color="auto" w:fill="FFFFFF"/>
        </w:rPr>
        <w:t> y solo hasta 1983 fue incorporado entre los clásicos de la </w:t>
      </w:r>
      <w:hyperlink r:id="rId14" w:tooltip="Universidad de Oxford" w:history="1">
        <w:r w:rsidRPr="00526CF9">
          <w:t>Universidad de Oxford</w:t>
        </w:r>
      </w:hyperlink>
      <w:r w:rsidRPr="00526CF9">
        <w:rPr>
          <w:szCs w:val="24"/>
          <w:shd w:val="clear" w:color="auto" w:fill="FFFFFF"/>
        </w:rPr>
        <w:t>. Su personaje protagonista, el </w:t>
      </w:r>
      <w:hyperlink r:id="rId15" w:tooltip="Conde Drácula" w:history="1">
        <w:r w:rsidRPr="00526CF9">
          <w:t>conde Drácula</w:t>
        </w:r>
      </w:hyperlink>
      <w:r w:rsidRPr="00526CF9">
        <w:rPr>
          <w:szCs w:val="24"/>
          <w:shd w:val="clear" w:color="auto" w:fill="FFFFFF"/>
        </w:rPr>
        <w:t>, se volvió el arquetipo de </w:t>
      </w:r>
      <w:hyperlink r:id="rId16" w:tooltip="Vampiro" w:history="1">
        <w:r w:rsidRPr="00526CF9">
          <w:t>vampiro</w:t>
        </w:r>
      </w:hyperlink>
      <w:r w:rsidRPr="00526CF9">
        <w:rPr>
          <w:szCs w:val="24"/>
          <w:shd w:val="clear" w:color="auto" w:fill="FFFFFF"/>
        </w:rPr>
        <w:t> occidental por antonomasia, considerándole el más famoso de la </w:t>
      </w:r>
      <w:hyperlink r:id="rId17" w:tooltip="Cultura popular" w:history="1">
        <w:r w:rsidRPr="00526CF9">
          <w:t>cultura popular</w:t>
        </w:r>
      </w:hyperlink>
      <w:r w:rsidRPr="00526CF9">
        <w:rPr>
          <w:szCs w:val="24"/>
          <w:shd w:val="clear" w:color="auto" w:fill="FFFFFF"/>
        </w:rPr>
        <w:t>.</w:t>
      </w:r>
    </w:p>
    <w:p w14:paraId="5B49C6CA" w14:textId="77777777" w:rsidR="00526CF9" w:rsidRDefault="00526CF9" w:rsidP="00526CF9">
      <w:pPr>
        <w:rPr>
          <w:szCs w:val="24"/>
          <w:shd w:val="clear" w:color="auto" w:fill="FFFFFF"/>
        </w:rPr>
      </w:pPr>
    </w:p>
    <w:p w14:paraId="6F72DC13" w14:textId="385C2221" w:rsidR="00526CF9" w:rsidRPr="00526CF9" w:rsidRDefault="00526CF9" w:rsidP="00526CF9">
      <w:r w:rsidRPr="00526CF9">
        <w:rPr>
          <w:szCs w:val="24"/>
          <w:shd w:val="clear" w:color="auto" w:fill="FFFFFF"/>
        </w:rPr>
        <w:t>La novela, escrita de manera </w:t>
      </w:r>
      <w:hyperlink r:id="rId18" w:tooltip="Novela epistolar" w:history="1">
        <w:r w:rsidRPr="00526CF9">
          <w:t>epistolar</w:t>
        </w:r>
      </w:hyperlink>
      <w:r w:rsidRPr="00526CF9">
        <w:rPr>
          <w:szCs w:val="24"/>
          <w:shd w:val="clear" w:color="auto" w:fill="FFFFFF"/>
        </w:rPr>
        <w:t>, consiste en la lectura de una serie de documentos, que son, en su mayoría, los </w:t>
      </w:r>
      <w:hyperlink r:id="rId19" w:tooltip="Diario personal" w:history="1">
        <w:r w:rsidRPr="00526CF9">
          <w:t>diarios</w:t>
        </w:r>
      </w:hyperlink>
      <w:r w:rsidRPr="00526CF9">
        <w:rPr>
          <w:szCs w:val="24"/>
          <w:shd w:val="clear" w:color="auto" w:fill="FFFFFF"/>
        </w:rPr>
        <w:t> de los personajes y presenta temas como el papel de la mujer en la </w:t>
      </w:r>
      <w:hyperlink r:id="rId20" w:tooltip="Época victoriana" w:history="1">
        <w:r w:rsidRPr="00526CF9">
          <w:t>época victoriana</w:t>
        </w:r>
      </w:hyperlink>
      <w:r w:rsidRPr="00526CF9">
        <w:rPr>
          <w:szCs w:val="24"/>
          <w:shd w:val="clear" w:color="auto" w:fill="FFFFFF"/>
        </w:rPr>
        <w:t>, la ciencia y la superstición, la sexualidad, la inmigración, el colonialismo o el folclore.</w:t>
      </w:r>
    </w:p>
    <w:p w14:paraId="5BC8F876" w14:textId="77777777" w:rsidR="00526CF9" w:rsidRPr="00526CF9" w:rsidRDefault="00526CF9" w:rsidP="00526CF9">
      <w:pPr>
        <w:rPr>
          <w:rStyle w:val="Textoennegrita"/>
          <w:b w:val="0"/>
          <w:bCs w:val="0"/>
          <w:szCs w:val="24"/>
          <w:shd w:val="clear" w:color="auto" w:fill="FFFFFF"/>
        </w:rPr>
      </w:pPr>
    </w:p>
    <w:p w14:paraId="47F0BD41" w14:textId="6D27669F" w:rsidR="00526CF9" w:rsidRDefault="00526CF9" w:rsidP="00526CF9">
      <w:pPr>
        <w:rPr>
          <w:szCs w:val="24"/>
        </w:rPr>
      </w:pPr>
      <w:r w:rsidRPr="00526CF9">
        <w:rPr>
          <w:rStyle w:val="Textoennegrita"/>
          <w:b w:val="0"/>
          <w:bCs w:val="0"/>
          <w:szCs w:val="24"/>
          <w:shd w:val="clear" w:color="auto" w:fill="FFFFFF"/>
        </w:rPr>
        <w:t>Drácula el musical, basado en el libro anteriormente mencionado, es el símbolo del musical en la Argentina.</w:t>
      </w:r>
      <w:r w:rsidRPr="00526CF9">
        <w:rPr>
          <w:szCs w:val="24"/>
        </w:rPr>
        <w:t xml:space="preserve"> </w:t>
      </w:r>
      <w:r w:rsidRPr="00526CF9">
        <w:rPr>
          <w:szCs w:val="24"/>
          <w:shd w:val="clear" w:color="auto" w:fill="FFFFFF"/>
        </w:rPr>
        <w:t xml:space="preserve">Fue escrito y dirigido por la dupla conformada por Pepe Cibrián y Ángel </w:t>
      </w:r>
      <w:proofErr w:type="spellStart"/>
      <w:r w:rsidRPr="00526CF9">
        <w:rPr>
          <w:szCs w:val="24"/>
          <w:shd w:val="clear" w:color="auto" w:fill="FFFFFF"/>
        </w:rPr>
        <w:t>Mahler</w:t>
      </w:r>
      <w:proofErr w:type="spellEnd"/>
      <w:r w:rsidRPr="00526CF9">
        <w:rPr>
          <w:szCs w:val="24"/>
          <w:shd w:val="clear" w:color="auto" w:fill="FFFFFF"/>
        </w:rPr>
        <w:t xml:space="preserve"> y producido por Tito </w:t>
      </w:r>
      <w:proofErr w:type="spellStart"/>
      <w:r w:rsidRPr="00526CF9">
        <w:rPr>
          <w:szCs w:val="24"/>
          <w:shd w:val="clear" w:color="auto" w:fill="FFFFFF"/>
        </w:rPr>
        <w:t>Lectoure</w:t>
      </w:r>
      <w:proofErr w:type="spellEnd"/>
      <w:r w:rsidRPr="00526CF9">
        <w:rPr>
          <w:szCs w:val="24"/>
          <w:shd w:val="clear" w:color="auto" w:fill="FFFFFF"/>
        </w:rPr>
        <w:t>. El musical se estrenó en 1991 en el estadio Luna Park y realizó cinco temporadas en el mismo estadio (1991, 1992, 1994, 1997, 2000), dos temporadas en el Teatro Ópera de Buenos Aires (2003 y 2007), dos temporadas en el Teatro Astral (2011, 2016)</w:t>
      </w:r>
      <w:r>
        <w:rPr>
          <w:szCs w:val="24"/>
          <w:shd w:val="clear" w:color="auto" w:fill="FFFFFF"/>
        </w:rPr>
        <w:t>.</w:t>
      </w:r>
    </w:p>
    <w:p w14:paraId="1B98DDB2" w14:textId="77777777" w:rsidR="00526CF9" w:rsidRPr="00526CF9" w:rsidRDefault="00526CF9" w:rsidP="00526CF9">
      <w:pPr>
        <w:rPr>
          <w:szCs w:val="24"/>
          <w:shd w:val="clear" w:color="auto" w:fill="FFFFFF"/>
        </w:rPr>
      </w:pPr>
    </w:p>
    <w:p w14:paraId="79994026" w14:textId="527DB9EC" w:rsid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>Cabe destacar que Drácula el musical ha sido declarado de Interés Cultural por esta Casa y ha recibido múltiples premios:</w:t>
      </w:r>
    </w:p>
    <w:p w14:paraId="3C527EC8" w14:textId="77777777" w:rsidR="00526CF9" w:rsidRPr="00526CF9" w:rsidRDefault="00526CF9" w:rsidP="00526CF9">
      <w:pPr>
        <w:rPr>
          <w:szCs w:val="24"/>
          <w:shd w:val="clear" w:color="auto" w:fill="FFFFFF"/>
        </w:rPr>
      </w:pPr>
    </w:p>
    <w:p w14:paraId="3BE6EE27" w14:textId="77777777" w:rsidR="00526CF9" w:rsidRDefault="00526CF9" w:rsidP="00526CF9">
      <w:pPr>
        <w:pStyle w:val="NormalWeb"/>
        <w:numPr>
          <w:ilvl w:val="0"/>
          <w:numId w:val="3"/>
        </w:numPr>
        <w:shd w:val="clear" w:color="auto" w:fill="FFFFFF"/>
        <w:spacing w:before="0" w:beforeAutospacing="0" w:afterLines="100" w:after="240" w:afterAutospacing="0" w:line="276" w:lineRule="auto"/>
        <w:jc w:val="both"/>
        <w:rPr>
          <w:color w:val="202122"/>
        </w:rPr>
      </w:pPr>
      <w:r w:rsidRPr="00526CF9">
        <w:rPr>
          <w:color w:val="202122"/>
        </w:rPr>
        <w:t>Mejor Comedia Musical, Mejor Música Original, Mejor Coreografía y Mejor Producción,     otorgados por  A.C.E (Asociación Cronista del Espectáculo) en 1992.</w:t>
      </w:r>
    </w:p>
    <w:p w14:paraId="065CEE16" w14:textId="77777777" w:rsidR="00526CF9" w:rsidRDefault="00526CF9" w:rsidP="00526CF9">
      <w:pPr>
        <w:pStyle w:val="NormalWeb"/>
        <w:numPr>
          <w:ilvl w:val="0"/>
          <w:numId w:val="3"/>
        </w:numPr>
        <w:shd w:val="clear" w:color="auto" w:fill="FFFFFF"/>
        <w:spacing w:before="0" w:beforeAutospacing="0" w:afterLines="100" w:after="240" w:afterAutospacing="0" w:line="276" w:lineRule="auto"/>
        <w:jc w:val="both"/>
        <w:rPr>
          <w:color w:val="202122"/>
        </w:rPr>
      </w:pPr>
      <w:r w:rsidRPr="00526CF9">
        <w:t xml:space="preserve">Mejor Espectáculo de Teatro, Premio </w:t>
      </w:r>
      <w:proofErr w:type="spellStart"/>
      <w:r w:rsidRPr="00526CF9">
        <w:t>Prensario</w:t>
      </w:r>
      <w:proofErr w:type="spellEnd"/>
      <w:r w:rsidRPr="00526CF9">
        <w:t xml:space="preserve"> 1992.</w:t>
      </w:r>
    </w:p>
    <w:p w14:paraId="72F69CCB" w14:textId="789BA6DA" w:rsidR="00526CF9" w:rsidRPr="00526CF9" w:rsidRDefault="00526CF9" w:rsidP="00526CF9">
      <w:pPr>
        <w:pStyle w:val="NormalWeb"/>
        <w:numPr>
          <w:ilvl w:val="0"/>
          <w:numId w:val="3"/>
        </w:numPr>
        <w:shd w:val="clear" w:color="auto" w:fill="FFFFFF"/>
        <w:spacing w:before="0" w:beforeAutospacing="0" w:afterLines="100" w:after="240" w:afterAutospacing="0" w:line="276" w:lineRule="auto"/>
        <w:jc w:val="both"/>
        <w:rPr>
          <w:color w:val="202122"/>
        </w:rPr>
      </w:pPr>
      <w:r w:rsidRPr="00526CF9">
        <w:rPr>
          <w:rFonts w:eastAsiaTheme="minorHAnsi"/>
          <w:lang w:eastAsia="en-US"/>
        </w:rPr>
        <w:t>Mejor Vestuario y Maquillaje, Comedia Musical, Actriz de Reparto, Música Original, Escenografía, Iluminación, Producción, Director y Actor  Premio Estrella de Mar 1993 </w:t>
      </w:r>
    </w:p>
    <w:p w14:paraId="79EA0FB4" w14:textId="77777777" w:rsidR="00526CF9" w:rsidRPr="00526CF9" w:rsidRDefault="00526CF9" w:rsidP="00526CF9">
      <w:pPr>
        <w:rPr>
          <w:szCs w:val="24"/>
          <w:shd w:val="clear" w:color="auto" w:fill="FFFFFF"/>
        </w:rPr>
      </w:pPr>
    </w:p>
    <w:p w14:paraId="23696541" w14:textId="7DCBA6ED" w:rsidR="00526CF9" w:rsidRP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 xml:space="preserve">Este año en el mes de abril volverá al escenario donde se estrenó: el mítico Luna Park. En esta versión gran parte del elenco original estará protagonizando los roles principales tales como Juan Rodó (Drácula), Cecilia </w:t>
      </w:r>
      <w:proofErr w:type="spellStart"/>
      <w:r w:rsidRPr="00526CF9">
        <w:rPr>
          <w:szCs w:val="24"/>
          <w:shd w:val="clear" w:color="auto" w:fill="FFFFFF"/>
        </w:rPr>
        <w:t>Milone</w:t>
      </w:r>
      <w:proofErr w:type="spellEnd"/>
      <w:r w:rsidRPr="00526CF9">
        <w:rPr>
          <w:szCs w:val="24"/>
          <w:shd w:val="clear" w:color="auto" w:fill="FFFFFF"/>
        </w:rPr>
        <w:t xml:space="preserve"> (Mina), Laura Silva (</w:t>
      </w:r>
      <w:proofErr w:type="spellStart"/>
      <w:r w:rsidRPr="00526CF9">
        <w:rPr>
          <w:szCs w:val="24"/>
          <w:shd w:val="clear" w:color="auto" w:fill="FFFFFF"/>
        </w:rPr>
        <w:t>Nani</w:t>
      </w:r>
      <w:proofErr w:type="spellEnd"/>
      <w:r w:rsidRPr="00526CF9">
        <w:rPr>
          <w:szCs w:val="24"/>
          <w:shd w:val="clear" w:color="auto" w:fill="FFFFFF"/>
        </w:rPr>
        <w:t xml:space="preserve">), </w:t>
      </w:r>
      <w:proofErr w:type="spellStart"/>
      <w:r w:rsidRPr="00526CF9">
        <w:rPr>
          <w:szCs w:val="24"/>
          <w:shd w:val="clear" w:color="auto" w:fill="FFFFFF"/>
        </w:rPr>
        <w:t>Pehuen</w:t>
      </w:r>
      <w:proofErr w:type="spellEnd"/>
      <w:r w:rsidRPr="00526CF9">
        <w:rPr>
          <w:szCs w:val="24"/>
          <w:shd w:val="clear" w:color="auto" w:fill="FFFFFF"/>
        </w:rPr>
        <w:t xml:space="preserve"> Naranjo (Van </w:t>
      </w:r>
      <w:proofErr w:type="spellStart"/>
      <w:r w:rsidRPr="00526CF9">
        <w:rPr>
          <w:szCs w:val="24"/>
          <w:shd w:val="clear" w:color="auto" w:fill="FFFFFF"/>
        </w:rPr>
        <w:t>Helsing</w:t>
      </w:r>
      <w:proofErr w:type="spellEnd"/>
      <w:r w:rsidRPr="00526CF9">
        <w:rPr>
          <w:szCs w:val="24"/>
          <w:shd w:val="clear" w:color="auto" w:fill="FFFFFF"/>
        </w:rPr>
        <w:t xml:space="preserve">), Karina </w:t>
      </w:r>
      <w:proofErr w:type="spellStart"/>
      <w:r w:rsidRPr="00526CF9">
        <w:rPr>
          <w:szCs w:val="24"/>
          <w:shd w:val="clear" w:color="auto" w:fill="FFFFFF"/>
        </w:rPr>
        <w:t>Levine</w:t>
      </w:r>
      <w:proofErr w:type="spellEnd"/>
      <w:r w:rsidRPr="00526CF9">
        <w:rPr>
          <w:szCs w:val="24"/>
          <w:shd w:val="clear" w:color="auto" w:fill="FFFFFF"/>
        </w:rPr>
        <w:t xml:space="preserve"> (La Condesa). Completan los protagónicos centrales Josefina </w:t>
      </w:r>
      <w:proofErr w:type="spellStart"/>
      <w:r w:rsidRPr="00526CF9">
        <w:rPr>
          <w:szCs w:val="24"/>
          <w:shd w:val="clear" w:color="auto" w:fill="FFFFFF"/>
        </w:rPr>
        <w:t>Scaglione</w:t>
      </w:r>
      <w:proofErr w:type="spellEnd"/>
      <w:r w:rsidRPr="00526CF9">
        <w:rPr>
          <w:szCs w:val="24"/>
          <w:shd w:val="clear" w:color="auto" w:fill="FFFFFF"/>
        </w:rPr>
        <w:t xml:space="preserve"> (Lucy) y Mariano </w:t>
      </w:r>
      <w:proofErr w:type="spellStart"/>
      <w:r w:rsidRPr="00526CF9">
        <w:rPr>
          <w:szCs w:val="24"/>
          <w:shd w:val="clear" w:color="auto" w:fill="FFFFFF"/>
        </w:rPr>
        <w:t>Taccagni</w:t>
      </w:r>
      <w:proofErr w:type="spellEnd"/>
      <w:r w:rsidRPr="00526CF9">
        <w:rPr>
          <w:szCs w:val="24"/>
          <w:shd w:val="clear" w:color="auto" w:fill="FFFFFF"/>
        </w:rPr>
        <w:t xml:space="preserve"> (Jonathan) </w:t>
      </w:r>
      <w:r w:rsidRPr="00526CF9">
        <w:rPr>
          <w:szCs w:val="24"/>
        </w:rPr>
        <w:br/>
      </w:r>
      <w:r w:rsidRPr="00526CF9">
        <w:rPr>
          <w:szCs w:val="24"/>
          <w:shd w:val="clear" w:color="auto" w:fill="FFFFFF"/>
        </w:rPr>
        <w:t>Más de tres millones y medio de personas han visto el musical, no sólo en Argentina, sino también en Brasil (2000), Chile (1992 y 2008) y España (1994).</w:t>
      </w:r>
      <w:r w:rsidRPr="00526CF9">
        <w:rPr>
          <w:szCs w:val="24"/>
        </w:rPr>
        <w:br/>
      </w:r>
      <w:r w:rsidRPr="00526CF9">
        <w:rPr>
          <w:szCs w:val="24"/>
        </w:rPr>
        <w:br/>
      </w:r>
      <w:r w:rsidRPr="00526CF9">
        <w:rPr>
          <w:szCs w:val="24"/>
          <w:shd w:val="clear" w:color="auto" w:fill="FFFFFF"/>
        </w:rPr>
        <w:t>Con una producción que promete superar a la original, se estrenará el 1 de abril del 2022. El elenco será de 50 actores/cantantes/bailarines y contará con una orquesta de 30 músicos.</w:t>
      </w:r>
    </w:p>
    <w:p w14:paraId="2457042B" w14:textId="77777777" w:rsidR="00526CF9" w:rsidRDefault="00526CF9" w:rsidP="00526CF9">
      <w:pPr>
        <w:rPr>
          <w:szCs w:val="24"/>
          <w:shd w:val="clear" w:color="auto" w:fill="FFFFFF"/>
        </w:rPr>
      </w:pPr>
    </w:p>
    <w:p w14:paraId="1D5E21A4" w14:textId="08CFBB74" w:rsidR="00526CF9" w:rsidRPr="00526CF9" w:rsidRDefault="00526CF9" w:rsidP="00526CF9">
      <w:pPr>
        <w:rPr>
          <w:szCs w:val="24"/>
          <w:shd w:val="clear" w:color="auto" w:fill="FFFFFF"/>
        </w:rPr>
      </w:pPr>
      <w:r w:rsidRPr="00526CF9">
        <w:rPr>
          <w:szCs w:val="24"/>
          <w:shd w:val="clear" w:color="auto" w:fill="FFFFFF"/>
        </w:rPr>
        <w:t>Es por todo lo expuesto que solicito la aprobación del presente Proyecto de Declaración.</w:t>
      </w:r>
    </w:p>
    <w:p w14:paraId="3F3D5ECE" w14:textId="77777777" w:rsidR="00526CF9" w:rsidRPr="00526CF9" w:rsidRDefault="00526CF9" w:rsidP="00526CF9">
      <w:pPr>
        <w:rPr>
          <w:szCs w:val="24"/>
          <w:shd w:val="clear" w:color="auto" w:fill="FFFFFF"/>
        </w:rPr>
      </w:pPr>
    </w:p>
    <w:p w14:paraId="72B5D050" w14:textId="0ECB5796" w:rsidR="005E3C49" w:rsidRPr="00526CF9" w:rsidRDefault="005E3C49" w:rsidP="00E5658D">
      <w:pPr>
        <w:rPr>
          <w:szCs w:val="24"/>
        </w:rPr>
      </w:pPr>
    </w:p>
    <w:sectPr w:rsidR="005E3C49" w:rsidRPr="00526CF9" w:rsidSect="005E3C49">
      <w:headerReference w:type="default" r:id="rId21"/>
      <w:footerReference w:type="default" r:id="rId2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ABBBF" w14:textId="77777777" w:rsidR="0007120A" w:rsidRDefault="0007120A">
      <w:r>
        <w:separator/>
      </w:r>
    </w:p>
  </w:endnote>
  <w:endnote w:type="continuationSeparator" w:id="0">
    <w:p w14:paraId="0AA7E32C" w14:textId="77777777" w:rsidR="0007120A" w:rsidRDefault="0007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D830E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63397877" w14:textId="4684CAD8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07120A">
      <w:fldChar w:fldCharType="begin"/>
    </w:r>
    <w:r w:rsidR="0007120A">
      <w:instrText xml:space="preserve"> SAVEDATE  \* MERGEFORMAT </w:instrText>
    </w:r>
    <w:r w:rsidR="0007120A">
      <w:fldChar w:fldCharType="separate"/>
    </w:r>
    <w:r w:rsidR="008E2B0C" w:rsidRPr="008E2B0C">
      <w:rPr>
        <w:noProof/>
        <w:color w:val="333333"/>
        <w:sz w:val="20"/>
      </w:rPr>
      <w:t>24/3/22 19:57:00</w:t>
    </w:r>
    <w:r w:rsidR="0007120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07120A">
      <w:fldChar w:fldCharType="begin"/>
    </w:r>
    <w:r w:rsidR="0007120A">
      <w:instrText xml:space="preserve"> NUMCHARS  \* MERGEFORMAT </w:instrText>
    </w:r>
    <w:r w:rsidR="0007120A">
      <w:fldChar w:fldCharType="separate"/>
    </w:r>
    <w:r w:rsidR="008E2B0C" w:rsidRPr="008E2B0C">
      <w:rPr>
        <w:noProof/>
        <w:color w:val="333333"/>
        <w:sz w:val="20"/>
      </w:rPr>
      <w:t>2504</w:t>
    </w:r>
    <w:r w:rsidR="0007120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07120A">
      <w:fldChar w:fldCharType="begin"/>
    </w:r>
    <w:r w:rsidR="0007120A">
      <w:instrText xml:space="preserve"> NUMWORDS  \* MERGEFORMAT </w:instrText>
    </w:r>
    <w:r w:rsidR="0007120A">
      <w:fldChar w:fldCharType="separate"/>
    </w:r>
    <w:r w:rsidR="008E2B0C" w:rsidRPr="008E2B0C">
      <w:rPr>
        <w:noProof/>
        <w:color w:val="333333"/>
        <w:sz w:val="20"/>
      </w:rPr>
      <w:t>482</w:t>
    </w:r>
    <w:r w:rsidR="0007120A">
      <w:rPr>
        <w:noProof/>
        <w:color w:val="333333"/>
        <w:sz w:val="20"/>
      </w:rPr>
      <w:fldChar w:fldCharType="end"/>
    </w:r>
  </w:p>
  <w:p w14:paraId="2ECF58E7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6220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6220A" w:rsidRPr="001C19C4">
      <w:rPr>
        <w:rStyle w:val="Nmerodepgina"/>
        <w:color w:val="333333"/>
      </w:rPr>
      <w:fldChar w:fldCharType="separate"/>
    </w:r>
    <w:r w:rsidR="007B6264">
      <w:rPr>
        <w:rStyle w:val="Nmerodepgina"/>
        <w:noProof/>
        <w:color w:val="333333"/>
      </w:rPr>
      <w:t>1</w:t>
    </w:r>
    <w:r w:rsidR="00C6220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07120A">
      <w:fldChar w:fldCharType="begin"/>
    </w:r>
    <w:r w:rsidR="0007120A">
      <w:instrText xml:space="preserve"> NUMPAGES  \* MERGEFORMAT </w:instrText>
    </w:r>
    <w:r w:rsidR="0007120A">
      <w:fldChar w:fldCharType="separate"/>
    </w:r>
    <w:r w:rsidR="007B6264" w:rsidRPr="007B6264">
      <w:rPr>
        <w:rStyle w:val="Nmerodepgina"/>
        <w:noProof/>
        <w:color w:val="333333"/>
      </w:rPr>
      <w:t>2</w:t>
    </w:r>
    <w:r w:rsidR="0007120A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6392706E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4CC32" w14:textId="77777777" w:rsidR="0007120A" w:rsidRDefault="0007120A">
      <w:r>
        <w:separator/>
      </w:r>
    </w:p>
  </w:footnote>
  <w:footnote w:type="continuationSeparator" w:id="0">
    <w:p w14:paraId="585D7951" w14:textId="77777777" w:rsidR="0007120A" w:rsidRDefault="00071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00DD8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01EDCC38" wp14:editId="1AC02C67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714FCA31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D0D"/>
    <w:multiLevelType w:val="multilevel"/>
    <w:tmpl w:val="7FC0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61A37"/>
    <w:multiLevelType w:val="hybridMultilevel"/>
    <w:tmpl w:val="D668EF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52C71"/>
    <w:multiLevelType w:val="hybridMultilevel"/>
    <w:tmpl w:val="93828FA2"/>
    <w:lvl w:ilvl="0" w:tplc="2C0A0001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799"/>
    <w:rsid w:val="00014FC8"/>
    <w:rsid w:val="00026430"/>
    <w:rsid w:val="00030DF5"/>
    <w:rsid w:val="0003615C"/>
    <w:rsid w:val="000376AB"/>
    <w:rsid w:val="00043882"/>
    <w:rsid w:val="00062864"/>
    <w:rsid w:val="00067370"/>
    <w:rsid w:val="0007120A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01F7"/>
    <w:rsid w:val="000E3949"/>
    <w:rsid w:val="000F17AE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1FA2"/>
    <w:rsid w:val="00335CD9"/>
    <w:rsid w:val="00340F54"/>
    <w:rsid w:val="0035681D"/>
    <w:rsid w:val="00361201"/>
    <w:rsid w:val="00395843"/>
    <w:rsid w:val="003A7311"/>
    <w:rsid w:val="003B471C"/>
    <w:rsid w:val="003C479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26CF9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39B3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264"/>
    <w:rsid w:val="007B6DE7"/>
    <w:rsid w:val="007C0373"/>
    <w:rsid w:val="007C0CF9"/>
    <w:rsid w:val="007D2459"/>
    <w:rsid w:val="007E2AB2"/>
    <w:rsid w:val="007E3534"/>
    <w:rsid w:val="007E36D1"/>
    <w:rsid w:val="007F2E05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5979"/>
    <w:rsid w:val="008B4536"/>
    <w:rsid w:val="008C4AC3"/>
    <w:rsid w:val="008E2B0C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6B5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653C"/>
    <w:rsid w:val="00C26F53"/>
    <w:rsid w:val="00C330CB"/>
    <w:rsid w:val="00C3675D"/>
    <w:rsid w:val="00C419C1"/>
    <w:rsid w:val="00C51E49"/>
    <w:rsid w:val="00C521F9"/>
    <w:rsid w:val="00C6220A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726A95"/>
  <w15:docId w15:val="{355097D8-BEEF-BC41-A5A5-FBA0A028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FC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014FC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26CF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6CF9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Novela" TargetMode="External"/><Relationship Id="rId13" Type="http://schemas.openxmlformats.org/officeDocument/2006/relationships/hyperlink" Target="https://es.wikipedia.org/wiki/Sensacionalismo" TargetMode="External"/><Relationship Id="rId18" Type="http://schemas.openxmlformats.org/officeDocument/2006/relationships/hyperlink" Target="https://es.wikipedia.org/wiki/Novela_epistolar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Novela_de_terror" TargetMode="External"/><Relationship Id="rId17" Type="http://schemas.openxmlformats.org/officeDocument/2006/relationships/hyperlink" Target="https://es.wikipedia.org/wiki/Cultura_popula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Vampiro" TargetMode="External"/><Relationship Id="rId20" Type="http://schemas.openxmlformats.org/officeDocument/2006/relationships/hyperlink" Target="https://es.wikipedia.org/wiki/%C3%89poca_victorian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Arthur_Conan_Doyl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s.wikipedia.org/wiki/Conde_Dr%C3%A1cul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s.wikipedia.org/wiki/1897" TargetMode="External"/><Relationship Id="rId19" Type="http://schemas.openxmlformats.org/officeDocument/2006/relationships/hyperlink" Target="https://es.wikipedia.org/wiki/Diario_person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Narrativa_g%C3%B3tica" TargetMode="External"/><Relationship Id="rId14" Type="http://schemas.openxmlformats.org/officeDocument/2006/relationships/hyperlink" Target="https://es.wikipedia.org/wiki/Universidad_de_Oxford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arcia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A5425-0F00-477B-A3E5-C8114673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C:\Users\rogarcia\Downloads\6be2afe5-e9df-426b-8515-eceea4b1aa5f.dotx</Template>
  <TotalTime>1</TotalTime>
  <Pages>2</Pages>
  <Words>482</Words>
  <Characters>2504</Characters>
  <Application>Microsoft Office Word</Application>
  <DocSecurity>0</DocSecurity>
  <Lines>107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rogarcia</dc:creator>
  <cp:lastModifiedBy>Carolina Bruno</cp:lastModifiedBy>
  <cp:revision>3</cp:revision>
  <cp:lastPrinted>2020-02-28T17:24:00Z</cp:lastPrinted>
  <dcterms:created xsi:type="dcterms:W3CDTF">2022-03-24T22:57:00Z</dcterms:created>
  <dcterms:modified xsi:type="dcterms:W3CDTF">2022-03-25T13:02:00Z</dcterms:modified>
</cp:coreProperties>
</file>