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7D9B" w:rsidRPr="006B3F9F" w:rsidRDefault="00B27D9B" w:rsidP="00B27D9B">
      <w:pPr>
        <w:jc w:val="center"/>
        <w:rPr>
          <w:lang w:val="es-ES"/>
        </w:rPr>
      </w:pPr>
      <w:r w:rsidRPr="006B3F9F">
        <w:rPr>
          <w:b/>
          <w:bCs/>
          <w:lang w:val="es-ES"/>
        </w:rPr>
        <w:t>PROYECTO DE RESOLUCIÓN.</w:t>
      </w:r>
    </w:p>
    <w:p w:rsidR="00B27D9B" w:rsidRPr="006B3F9F" w:rsidRDefault="00B27D9B" w:rsidP="00B27D9B">
      <w:pPr>
        <w:rPr>
          <w:lang w:val="es-ES"/>
        </w:rPr>
      </w:pPr>
    </w:p>
    <w:p w:rsidR="00B27D9B" w:rsidRPr="006B3F9F" w:rsidRDefault="00B27D9B" w:rsidP="00B27D9B">
      <w:pPr>
        <w:rPr>
          <w:lang w:val="es-ES"/>
        </w:rPr>
      </w:pPr>
      <w:r w:rsidRPr="006B3F9F">
        <w:rPr>
          <w:b/>
          <w:bCs/>
          <w:lang w:val="es-ES"/>
        </w:rPr>
        <w:t>Artículo 1°.-</w:t>
      </w:r>
      <w:r w:rsidRPr="006B3F9F">
        <w:rPr>
          <w:lang w:val="es-ES"/>
        </w:rPr>
        <w:t xml:space="preserve"> El Poder Ejecutivo informará, a través de los organismos correspondientes, dentro del plazo de treinta (30) días de recibida la presente, los siguientes puntos acerca de la Responsabilidad Extendido del Productor (REP) contemplada en la Ley 1854 de Gestión Integral de Residuos Sólidos Urbanos:</w:t>
      </w:r>
    </w:p>
    <w:p w:rsidR="00B27D9B" w:rsidRPr="006B3F9F" w:rsidRDefault="00B27D9B" w:rsidP="00B27D9B">
      <w:pPr>
        <w:rPr>
          <w:lang w:val="es-ES"/>
        </w:rPr>
      </w:pPr>
      <w:r w:rsidRPr="006B3F9F">
        <w:rPr>
          <w:lang w:val="es-ES"/>
        </w:rPr>
        <w:br/>
      </w:r>
    </w:p>
    <w:p w:rsidR="00B27D9B" w:rsidRPr="006B3F9F" w:rsidRDefault="00B27D9B" w:rsidP="00B27D9B">
      <w:pPr>
        <w:numPr>
          <w:ilvl w:val="0"/>
          <w:numId w:val="1"/>
        </w:numPr>
        <w:rPr>
          <w:lang w:val="es-ES"/>
        </w:rPr>
      </w:pPr>
      <w:r w:rsidRPr="006B3F9F">
        <w:rPr>
          <w:lang w:val="es-ES"/>
        </w:rPr>
        <w:t> Respecto de lo establecido en la Ley 1854 de Gestión Integral de Residuos Sólidos Urbanos acerca de la Responsabilidad Extendida del Productor:</w:t>
      </w:r>
    </w:p>
    <w:p w:rsidR="00B27D9B" w:rsidRPr="006B3F9F" w:rsidRDefault="00B27D9B" w:rsidP="006B3F9F">
      <w:pPr>
        <w:numPr>
          <w:ilvl w:val="0"/>
          <w:numId w:val="2"/>
        </w:numPr>
        <w:ind w:left="90"/>
        <w:rPr>
          <w:lang w:val="es-ES"/>
        </w:rPr>
      </w:pPr>
      <w:r w:rsidRPr="006B3F9F">
        <w:rPr>
          <w:lang w:val="es-ES"/>
        </w:rPr>
        <w:t>Indique las acciones que lleva y ha llevado adelante el GCBA tendientes a dar cumplimiento a lo establecido en el art 11° respecto de:</w:t>
      </w:r>
    </w:p>
    <w:p w:rsidR="00B27D9B" w:rsidRPr="006B3F9F" w:rsidRDefault="00B27D9B" w:rsidP="006B3F9F">
      <w:pPr>
        <w:numPr>
          <w:ilvl w:val="1"/>
          <w:numId w:val="3"/>
        </w:numPr>
        <w:ind w:left="990"/>
        <w:rPr>
          <w:lang w:val="es-ES"/>
        </w:rPr>
      </w:pPr>
      <w:r w:rsidRPr="006B3F9F">
        <w:rPr>
          <w:lang w:val="es-ES"/>
        </w:rPr>
        <w:t>Minimizar la generación de residuos y facilitar su reutilización, reciclado, valorización a partir de sus características de diseño y fabricación.</w:t>
      </w:r>
    </w:p>
    <w:p w:rsidR="00B27D9B" w:rsidRPr="006B3F9F" w:rsidRDefault="00B27D9B" w:rsidP="006B3F9F">
      <w:pPr>
        <w:numPr>
          <w:ilvl w:val="1"/>
          <w:numId w:val="3"/>
        </w:numPr>
        <w:ind w:left="990"/>
        <w:rPr>
          <w:lang w:val="es-ES"/>
        </w:rPr>
      </w:pPr>
      <w:r w:rsidRPr="006B3F9F">
        <w:rPr>
          <w:lang w:val="es-ES"/>
        </w:rPr>
        <w:t>Implementar sistemas de depósito, devolución y retorno de los residuos derivados de sus productos.</w:t>
      </w:r>
    </w:p>
    <w:p w:rsidR="00B27D9B" w:rsidRPr="00B27D9B" w:rsidRDefault="00B27D9B" w:rsidP="006B3F9F">
      <w:pPr>
        <w:numPr>
          <w:ilvl w:val="1"/>
          <w:numId w:val="3"/>
        </w:numPr>
        <w:ind w:left="990"/>
        <w:rPr>
          <w:lang w:val="en-US"/>
        </w:rPr>
      </w:pPr>
      <w:r w:rsidRPr="006B3F9F">
        <w:rPr>
          <w:lang w:val="es-ES"/>
        </w:rPr>
        <w:t xml:space="preserve">Informes anuales de los sujetos obligados mencionados en el inciso d. Describa si esta información es sistematizada, controlada y fiscalizada por la Autoridad de Aplicación y si dicha información es considerada para la toma de decisiones de las políticas públicas sobre residuos. </w:t>
      </w:r>
      <w:r w:rsidRPr="00B27D9B">
        <w:rPr>
          <w:lang w:val="en-US"/>
        </w:rPr>
        <w:t>Remita documentación respaldatoria.</w:t>
      </w:r>
    </w:p>
    <w:p w:rsidR="00B27D9B" w:rsidRPr="006B3F9F" w:rsidRDefault="00B27D9B" w:rsidP="006B3F9F">
      <w:pPr>
        <w:numPr>
          <w:ilvl w:val="1"/>
          <w:numId w:val="3"/>
        </w:numPr>
        <w:ind w:left="990"/>
        <w:rPr>
          <w:lang w:val="es-ES"/>
        </w:rPr>
      </w:pPr>
      <w:r w:rsidRPr="006B3F9F">
        <w:rPr>
          <w:lang w:val="es-ES"/>
        </w:rPr>
        <w:t>En caso de no haber implementado acciones, indique los motivos e informe si cuentan con planes a futuro.</w:t>
      </w:r>
    </w:p>
    <w:p w:rsidR="006B3F9F" w:rsidRPr="006B3F9F" w:rsidRDefault="006B3F9F" w:rsidP="006B3F9F">
      <w:pPr>
        <w:ind w:left="990"/>
        <w:rPr>
          <w:lang w:val="es-ES"/>
        </w:rPr>
      </w:pPr>
    </w:p>
    <w:p w:rsidR="00B27D9B" w:rsidRPr="006B3F9F" w:rsidRDefault="00B27D9B" w:rsidP="006B3F9F">
      <w:pPr>
        <w:numPr>
          <w:ilvl w:val="0"/>
          <w:numId w:val="3"/>
        </w:numPr>
        <w:ind w:left="90"/>
        <w:rPr>
          <w:lang w:val="es-ES"/>
        </w:rPr>
      </w:pPr>
      <w:r w:rsidRPr="006B3F9F">
        <w:rPr>
          <w:lang w:val="es-ES"/>
        </w:rPr>
        <w:t>Adjunte un listado de los productores, importadores y/o distribuidores de la CABA que comercializan envases, productos y embalajes que no pueden ser reutilizados, reciclados o compostados, indicando su actividad, tipo de envase, producto y embalaje y cantidad generada mensualmente. </w:t>
      </w:r>
    </w:p>
    <w:p w:rsidR="00B27D9B" w:rsidRPr="006B3F9F" w:rsidRDefault="006B3F9F" w:rsidP="006B3F9F">
      <w:pPr>
        <w:ind w:left="810"/>
        <w:rPr>
          <w:lang w:val="es-ES"/>
        </w:rPr>
      </w:pPr>
      <w:r w:rsidRPr="006B3F9F">
        <w:rPr>
          <w:lang w:val="es-ES"/>
        </w:rPr>
        <w:t xml:space="preserve">i. </w:t>
      </w:r>
      <w:r w:rsidR="00B27D9B" w:rsidRPr="006B3F9F">
        <w:rPr>
          <w:lang w:val="es-ES"/>
        </w:rPr>
        <w:t>Indique el mecanismo mediante el cual los productores, importadores y/o distribuidores de envases, productos y embalajes que no pueden ser reutilizados, reciclados o compostados, llevan adelante su responsabilidad extendida, inclusive hasta la disposición final de estos. </w:t>
      </w:r>
    </w:p>
    <w:p w:rsidR="00B27D9B" w:rsidRDefault="006B3F9F" w:rsidP="006B3F9F">
      <w:pPr>
        <w:ind w:left="810"/>
        <w:rPr>
          <w:lang w:val="es-ES"/>
        </w:rPr>
      </w:pPr>
      <w:r>
        <w:rPr>
          <w:lang w:val="es-ES"/>
        </w:rPr>
        <w:t xml:space="preserve">ii. </w:t>
      </w:r>
      <w:r w:rsidR="00B27D9B" w:rsidRPr="006B3F9F">
        <w:rPr>
          <w:lang w:val="es-ES"/>
        </w:rPr>
        <w:t>Indique mecanismos de control y fiscalización que emplea el GCBA sobre los productores, importadores y/o distribuidores de la CABA que comercializan envases, productos y embalajes que no pueden ser reutilizados, reciclados o compostados con el fin de verificar el cumplimiento de la normativa.</w:t>
      </w:r>
    </w:p>
    <w:p w:rsidR="006B3F9F" w:rsidRPr="006B3F9F" w:rsidRDefault="006B3F9F" w:rsidP="006B3F9F">
      <w:pPr>
        <w:ind w:left="810"/>
        <w:rPr>
          <w:lang w:val="es-ES"/>
        </w:rPr>
      </w:pPr>
    </w:p>
    <w:p w:rsidR="00B27D9B" w:rsidRPr="006B3F9F" w:rsidRDefault="00B27D9B" w:rsidP="00B27D9B">
      <w:pPr>
        <w:numPr>
          <w:ilvl w:val="0"/>
          <w:numId w:val="4"/>
        </w:numPr>
        <w:rPr>
          <w:lang w:val="es-ES"/>
        </w:rPr>
      </w:pPr>
      <w:r w:rsidRPr="006B3F9F">
        <w:rPr>
          <w:lang w:val="es-ES"/>
        </w:rPr>
        <w:t>Indique las actuaciones tendientes a dar cumplimiento a los siguientes objetivos  generales y específicos de acuerdo a lo establecido en el Art 12:</w:t>
      </w:r>
    </w:p>
    <w:p w:rsidR="00B27D9B" w:rsidRPr="006B3F9F" w:rsidRDefault="00B27D9B" w:rsidP="006B3F9F">
      <w:pPr>
        <w:numPr>
          <w:ilvl w:val="1"/>
          <w:numId w:val="8"/>
        </w:numPr>
        <w:ind w:left="1080"/>
        <w:rPr>
          <w:lang w:val="es-ES"/>
        </w:rPr>
      </w:pPr>
      <w:r w:rsidRPr="006B3F9F">
        <w:rPr>
          <w:lang w:val="es-ES"/>
        </w:rPr>
        <w:t>Prevenir y reducir la cantidad de residuos generados y su peligrosidad.</w:t>
      </w:r>
    </w:p>
    <w:p w:rsidR="00B27D9B" w:rsidRPr="006B3F9F" w:rsidRDefault="00B27D9B" w:rsidP="006B3F9F">
      <w:pPr>
        <w:numPr>
          <w:ilvl w:val="1"/>
          <w:numId w:val="8"/>
        </w:numPr>
        <w:ind w:left="1080"/>
        <w:rPr>
          <w:lang w:val="es-ES"/>
        </w:rPr>
      </w:pPr>
      <w:r w:rsidRPr="006B3F9F">
        <w:rPr>
          <w:lang w:val="es-ES"/>
        </w:rPr>
        <w:t>Fomentar el uso de materiales biodegradables.</w:t>
      </w:r>
    </w:p>
    <w:p w:rsidR="00B27D9B" w:rsidRPr="006B3F9F" w:rsidRDefault="00B27D9B" w:rsidP="006B3F9F">
      <w:pPr>
        <w:numPr>
          <w:ilvl w:val="1"/>
          <w:numId w:val="8"/>
        </w:numPr>
        <w:ind w:left="1080"/>
        <w:rPr>
          <w:lang w:val="es-ES"/>
        </w:rPr>
      </w:pPr>
      <w:r w:rsidRPr="006B3F9F">
        <w:rPr>
          <w:lang w:val="es-ES"/>
        </w:rPr>
        <w:t>Incentivar e intervenir para propender a la modificación de las actividades productivas y de consumo que generen residuos difíciles o costosos de tratar, reciclar y reutilizar.</w:t>
      </w:r>
    </w:p>
    <w:p w:rsidR="00B27D9B" w:rsidRPr="006B3F9F" w:rsidRDefault="00B27D9B" w:rsidP="006B3F9F">
      <w:pPr>
        <w:numPr>
          <w:ilvl w:val="1"/>
          <w:numId w:val="8"/>
        </w:numPr>
        <w:ind w:left="1080"/>
        <w:rPr>
          <w:lang w:val="es-ES"/>
        </w:rPr>
      </w:pPr>
      <w:r w:rsidRPr="006B3F9F">
        <w:rPr>
          <w:lang w:val="es-ES"/>
        </w:rPr>
        <w:t>Implementar gradualmente un sistema mediante el cual los productores de elementos de difícil o imposible reciclaje se harán cargo del reciclaje o la disposición final de los mismos. </w:t>
      </w:r>
    </w:p>
    <w:p w:rsidR="00B27D9B" w:rsidRDefault="00B27D9B" w:rsidP="006B3F9F">
      <w:pPr>
        <w:numPr>
          <w:ilvl w:val="1"/>
          <w:numId w:val="8"/>
        </w:numPr>
        <w:ind w:left="1080"/>
        <w:rPr>
          <w:lang w:val="en-US"/>
        </w:rPr>
      </w:pPr>
      <w:r w:rsidRPr="006B3F9F">
        <w:rPr>
          <w:lang w:val="es-ES"/>
        </w:rPr>
        <w:t xml:space="preserve">Describa la metodología utilizada por la Comisión de Asesoramiento Técnico para el monitoreo de los objetivos establecidos en el Art 12. Indique si dicha información se encuentra disponible al público y medios de acceso. </w:t>
      </w:r>
      <w:r w:rsidRPr="00B27D9B">
        <w:rPr>
          <w:lang w:val="en-US"/>
        </w:rPr>
        <w:t>Remita documentación respaldatoria.</w:t>
      </w:r>
    </w:p>
    <w:p w:rsidR="006B3F9F" w:rsidRPr="00B27D9B" w:rsidRDefault="006B3F9F" w:rsidP="006B3F9F">
      <w:pPr>
        <w:ind w:left="1080"/>
        <w:rPr>
          <w:lang w:val="en-US"/>
        </w:rPr>
      </w:pPr>
    </w:p>
    <w:p w:rsidR="00B27D9B" w:rsidRDefault="00B27D9B" w:rsidP="00B27D9B">
      <w:pPr>
        <w:numPr>
          <w:ilvl w:val="0"/>
          <w:numId w:val="5"/>
        </w:numPr>
        <w:rPr>
          <w:lang w:val="es-ES"/>
        </w:rPr>
      </w:pPr>
      <w:r w:rsidRPr="006B3F9F">
        <w:rPr>
          <w:lang w:val="es-ES"/>
        </w:rPr>
        <w:t>Indique el sistema por el cual la Autoridad de Aplicación implementa, controla y fiscaliza el cumplimiento de lo establecido en el Art 17.</w:t>
      </w:r>
    </w:p>
    <w:p w:rsidR="006B3F9F" w:rsidRPr="006B3F9F" w:rsidRDefault="006B3F9F" w:rsidP="006B3F9F">
      <w:pPr>
        <w:rPr>
          <w:lang w:val="es-ES"/>
        </w:rPr>
      </w:pPr>
    </w:p>
    <w:p w:rsidR="00B27D9B" w:rsidRPr="006B3F9F" w:rsidRDefault="00B27D9B" w:rsidP="00B27D9B">
      <w:pPr>
        <w:numPr>
          <w:ilvl w:val="0"/>
          <w:numId w:val="5"/>
        </w:numPr>
        <w:rPr>
          <w:lang w:val="es-ES"/>
        </w:rPr>
      </w:pPr>
      <w:r w:rsidRPr="006B3F9F">
        <w:rPr>
          <w:lang w:val="es-ES"/>
        </w:rPr>
        <w:lastRenderedPageBreak/>
        <w:t>Indique y describa actuaciones llevadas adelante por la Autoridad de Aplicación con el fin de dar cumplimiento a lo establecido en el Art 54.</w:t>
      </w:r>
    </w:p>
    <w:p w:rsidR="00B27D9B" w:rsidRPr="006B3F9F" w:rsidRDefault="00B27D9B" w:rsidP="00B27D9B">
      <w:pPr>
        <w:rPr>
          <w:lang w:val="es-ES"/>
        </w:rPr>
      </w:pPr>
      <w:r w:rsidRPr="006B3F9F">
        <w:rPr>
          <w:lang w:val="es-ES"/>
        </w:rPr>
        <w:br/>
      </w:r>
    </w:p>
    <w:p w:rsidR="00B27D9B" w:rsidRPr="006B3F9F" w:rsidRDefault="00B27D9B" w:rsidP="00B27D9B">
      <w:pPr>
        <w:numPr>
          <w:ilvl w:val="0"/>
          <w:numId w:val="6"/>
        </w:numPr>
        <w:rPr>
          <w:lang w:val="es-ES"/>
        </w:rPr>
      </w:pPr>
      <w:r w:rsidRPr="006B3F9F">
        <w:rPr>
          <w:lang w:val="es-ES"/>
        </w:rPr>
        <w:t>Respecto del Decreto 760/2008 que aprueba la reglamentación del artículo 11° de la Ley 1854: </w:t>
      </w:r>
    </w:p>
    <w:p w:rsidR="00B27D9B" w:rsidRDefault="00B27D9B" w:rsidP="00B27D9B">
      <w:pPr>
        <w:numPr>
          <w:ilvl w:val="0"/>
          <w:numId w:val="7"/>
        </w:numPr>
        <w:rPr>
          <w:lang w:val="es-ES"/>
        </w:rPr>
      </w:pPr>
      <w:r w:rsidRPr="006B3F9F">
        <w:rPr>
          <w:lang w:val="es-ES"/>
        </w:rPr>
        <w:t>Indique qué dependencia gestiona el Sistema Público de Gestión de Residuos al que hace referencia el punto 5. </w:t>
      </w:r>
    </w:p>
    <w:p w:rsidR="006B3F9F" w:rsidRPr="006B3F9F" w:rsidRDefault="006B3F9F" w:rsidP="006B3F9F">
      <w:pPr>
        <w:rPr>
          <w:lang w:val="es-ES"/>
        </w:rPr>
      </w:pPr>
    </w:p>
    <w:p w:rsidR="00B27D9B" w:rsidRDefault="00B27D9B" w:rsidP="00B27D9B">
      <w:pPr>
        <w:numPr>
          <w:ilvl w:val="0"/>
          <w:numId w:val="7"/>
        </w:numPr>
        <w:rPr>
          <w:lang w:val="es-ES"/>
        </w:rPr>
      </w:pPr>
      <w:r w:rsidRPr="006B3F9F">
        <w:rPr>
          <w:lang w:val="es-ES"/>
        </w:rPr>
        <w:t>Indique la metodología utilizada para el cálculo de las contribuciones y adjunte documentación respaldatoria. </w:t>
      </w:r>
    </w:p>
    <w:p w:rsidR="006B3F9F" w:rsidRPr="006B3F9F" w:rsidRDefault="006B3F9F" w:rsidP="006B3F9F">
      <w:pPr>
        <w:rPr>
          <w:lang w:val="es-ES"/>
        </w:rPr>
      </w:pPr>
    </w:p>
    <w:p w:rsidR="00B27D9B" w:rsidRDefault="00B27D9B" w:rsidP="00B27D9B">
      <w:pPr>
        <w:numPr>
          <w:ilvl w:val="0"/>
          <w:numId w:val="7"/>
        </w:numPr>
        <w:rPr>
          <w:lang w:val="es-ES"/>
        </w:rPr>
      </w:pPr>
      <w:r w:rsidRPr="006B3F9F">
        <w:rPr>
          <w:lang w:val="es-ES"/>
        </w:rPr>
        <w:t>Indique las modalidades, condiciones y plazos establecidos por la Autoridad de aplicación para efectuar el pago de la contribución al que refiere el punto 5.3. </w:t>
      </w:r>
    </w:p>
    <w:p w:rsidR="006B3F9F" w:rsidRPr="006B3F9F" w:rsidRDefault="006B3F9F" w:rsidP="006B3F9F">
      <w:pPr>
        <w:rPr>
          <w:lang w:val="es-ES"/>
        </w:rPr>
      </w:pPr>
    </w:p>
    <w:p w:rsidR="00B27D9B" w:rsidRDefault="00B27D9B" w:rsidP="00B27D9B">
      <w:pPr>
        <w:numPr>
          <w:ilvl w:val="0"/>
          <w:numId w:val="7"/>
        </w:numPr>
        <w:rPr>
          <w:lang w:val="en-US"/>
        </w:rPr>
      </w:pPr>
      <w:r w:rsidRPr="006B3F9F">
        <w:rPr>
          <w:lang w:val="es-ES"/>
        </w:rPr>
        <w:t xml:space="preserve">Indique la composición, ingresos y egresos del fondo del Sistema Público de Gestión de los últimos cinco años.  </w:t>
      </w:r>
      <w:r w:rsidRPr="00B27D9B">
        <w:rPr>
          <w:lang w:val="en-US"/>
        </w:rPr>
        <w:t>Adjunte documentación respaldatoria. </w:t>
      </w:r>
    </w:p>
    <w:p w:rsidR="006B3F9F" w:rsidRPr="00B27D9B" w:rsidRDefault="006B3F9F" w:rsidP="006B3F9F">
      <w:pPr>
        <w:rPr>
          <w:lang w:val="en-US"/>
        </w:rPr>
      </w:pPr>
    </w:p>
    <w:p w:rsidR="00B27D9B" w:rsidRDefault="00B27D9B" w:rsidP="00B27D9B">
      <w:pPr>
        <w:numPr>
          <w:ilvl w:val="0"/>
          <w:numId w:val="7"/>
        </w:numPr>
        <w:rPr>
          <w:lang w:val="es-ES"/>
        </w:rPr>
      </w:pPr>
      <w:r w:rsidRPr="006B3F9F">
        <w:rPr>
          <w:lang w:val="es-ES"/>
        </w:rPr>
        <w:t>Indique cuántos productores, importadores, distribuidores, intermediarios u otras personas responsables de la puesta en el mercado de productos que con su uso se conviertan en residuos aportaron al sistema público de gestión de residuos los últimos cinco años, desagregando por actividad.</w:t>
      </w:r>
    </w:p>
    <w:p w:rsidR="006B3F9F" w:rsidRPr="006B3F9F" w:rsidRDefault="006B3F9F" w:rsidP="006B3F9F">
      <w:pPr>
        <w:rPr>
          <w:lang w:val="es-ES"/>
        </w:rPr>
      </w:pPr>
    </w:p>
    <w:p w:rsidR="00B27D9B" w:rsidRPr="006B3F9F" w:rsidRDefault="00B27D9B" w:rsidP="00B27D9B">
      <w:pPr>
        <w:numPr>
          <w:ilvl w:val="0"/>
          <w:numId w:val="7"/>
        </w:numPr>
        <w:rPr>
          <w:lang w:val="es-ES"/>
        </w:rPr>
      </w:pPr>
      <w:r w:rsidRPr="006B3F9F">
        <w:rPr>
          <w:lang w:val="es-ES"/>
        </w:rPr>
        <w:t>Indique si se han impuesto sanciones en virtud de las disposiciones que rigen la responsabilidad extendida del productor en el marco de la Ley N° 1854 específicamente según lo establecido por el artículo 47 de la misma. </w:t>
      </w:r>
    </w:p>
    <w:p w:rsidR="00B27D9B" w:rsidRPr="006B3F9F" w:rsidRDefault="00B27D9B" w:rsidP="00B27D9B">
      <w:pPr>
        <w:rPr>
          <w:lang w:val="es-ES"/>
        </w:rPr>
      </w:pPr>
      <w:r w:rsidRPr="006B3F9F">
        <w:rPr>
          <w:lang w:val="es-ES"/>
        </w:rPr>
        <w:t> </w:t>
      </w: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6B3F9F" w:rsidRDefault="006B3F9F" w:rsidP="00B27D9B">
      <w:pPr>
        <w:rPr>
          <w:b/>
          <w:bCs/>
          <w:u w:val="single"/>
          <w:lang w:val="es-ES"/>
        </w:rPr>
      </w:pPr>
    </w:p>
    <w:p w:rsidR="00B27D9B" w:rsidRPr="006B3F9F" w:rsidRDefault="00B27D9B" w:rsidP="006B3F9F">
      <w:pPr>
        <w:jc w:val="center"/>
        <w:rPr>
          <w:lang w:val="es-ES"/>
        </w:rPr>
      </w:pPr>
      <w:r w:rsidRPr="006B3F9F">
        <w:rPr>
          <w:b/>
          <w:bCs/>
          <w:lang w:val="es-ES"/>
        </w:rPr>
        <w:lastRenderedPageBreak/>
        <w:t>FUNDAMENTOS</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Sr. Presidente:</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En el año 2005, se sanciona en la Ciudad Autónoma de Buenos Aires la ley 1854 conocida como Ley de Basura Cero. La misma establece los lineamientos para la gestión integral de los residuos sólidos urbanos (GIRSU) de la CABA y fija metas de reducción en la cantidad de residuos que se envían a los rellenos sanitarios para su disposición final. A tal fin se implementa un sistema de recolección diferenciada que busca incluir y formalizar a las miles de personas que debieron recurrir a la recuperación de materiales reciclables luego de la crisis socioeconómica del año 2001.</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Esta ley de Basura Cero también introduce a la política de GIRSU de la Ciudad el concepto de “Responsabilidad Extendida del Productor” o REP. Este concepto abarca a importadores y distribuidores y es la ampliación del alcance de las responsabilidades de cada uno de ellos a la etapa de post-consumo, principalmente respecto de la responsabilidad legal y financiera sobre la gestión de los residuos que se derivan de sus productos. Esto lleva a los productores a realizar un análisis integral del ciclo de vida de los productos e introducir pautas de diseño sostenible que faciliten su recuperación o reciclado, pero que principalmente apunten a disminuir los residuos que generamos.</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De esta manera se evita también que los usuarios, por su cuenta o a través de los estados, sean los únicos que asuman la responsabilidad y costos. En la actualidad, la gestión de los residuos es el mayor gasto de la mayoría de los municipios en nuestro país, y la CABA no es la excepción. La REP contribuye al financiamiento de estos sistemas que necesitan, de manera urgente, ser más eficientes y poder absorber el gran flujo de materiales de esta Ciudad.</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La responsabilidad Extendida del Productor figura en las principales legislaciones en materia de residuos alrededor del mundo. Se ha determinado que las leyes de gestión de residuos para minimizar el impacto ambiental son importantes, aunque insuficientes si no cuentan con la figura de REP. La necesidad de que una legislación en materia de residuos sólidos cuente con la REP recae en que ésta puede brindar los fondos necesarios para establecer una infraestructura de reciclaje.</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En este sentido el GCBA reglamentó, a través del Decreto 760, el  artículo 9 (actual 11) que establece:</w:t>
      </w:r>
    </w:p>
    <w:p w:rsidR="00B27D9B" w:rsidRPr="006B3F9F" w:rsidRDefault="00B27D9B" w:rsidP="00B27D9B">
      <w:pPr>
        <w:rPr>
          <w:lang w:val="es-ES"/>
        </w:rPr>
      </w:pPr>
      <w:r w:rsidRPr="006B3F9F">
        <w:rPr>
          <w:i/>
          <w:iCs/>
          <w:lang w:val="es-ES"/>
        </w:rPr>
        <w:t>“ Artículo 11.- La reglamentación establecerá las pautas a que deberán someterse el productor, importador, distribuidor, intermediario o cualquier otra persona responsable de la puesta en el mercado de productos que con su uso se conviertan en residuos, será obligado de acuerdo con los siguientes criterios:</w:t>
      </w:r>
    </w:p>
    <w:p w:rsidR="00B27D9B" w:rsidRPr="006B3F9F" w:rsidRDefault="00B27D9B" w:rsidP="00B27D9B">
      <w:pPr>
        <w:rPr>
          <w:lang w:val="es-ES"/>
        </w:rPr>
      </w:pPr>
      <w:r w:rsidRPr="006B3F9F">
        <w:rPr>
          <w:i/>
          <w:iCs/>
          <w:lang w:val="es-ES"/>
        </w:rPr>
        <w:t>a. Elaborar productos o utilizar envases que, por sus características de diseño, fabricación, comercialización o utilización, minimicen la generación de residuos y faciliten su reutilización, reciclado, valorización o permitan la eliminación menos perjudicial para la salud humana y el ambiente.</w:t>
      </w:r>
    </w:p>
    <w:p w:rsidR="00B27D9B" w:rsidRPr="006B3F9F" w:rsidRDefault="00B27D9B" w:rsidP="00B27D9B">
      <w:pPr>
        <w:rPr>
          <w:lang w:val="es-ES"/>
        </w:rPr>
      </w:pPr>
      <w:r w:rsidRPr="006B3F9F">
        <w:rPr>
          <w:i/>
          <w:iCs/>
          <w:lang w:val="es-ES"/>
        </w:rPr>
        <w:t>b. Hacerse cargo directamente de la gestión de los residuos derivados de sus productos, o participar en un sistema organizado de gestión de dichos residuos o contribuir económicamente a los sistemas públicos de gestión de residuos en medida tal que se cubran los costos atribuibles a la gestión de los mismos.</w:t>
      </w:r>
    </w:p>
    <w:p w:rsidR="00B27D9B" w:rsidRPr="006B3F9F" w:rsidRDefault="00B27D9B" w:rsidP="00B27D9B">
      <w:pPr>
        <w:rPr>
          <w:lang w:val="es-ES"/>
        </w:rPr>
      </w:pPr>
      <w:r w:rsidRPr="006B3F9F">
        <w:rPr>
          <w:i/>
          <w:iCs/>
          <w:lang w:val="es-ES"/>
        </w:rPr>
        <w:t>c. Aceptar, en el supuesto de no aplicarse el apartado anterior, un sistema de depósito, devolución y retorno de los residuos derivados de sus productos, así como los propios productos fuera de uso, según el cual el usuario, al recibir el producto, dejará en depósito una cantidad monetaria que será recuperada con la devolución del envase o producto.</w:t>
      </w:r>
    </w:p>
    <w:p w:rsidR="00B27D9B" w:rsidRPr="006B3F9F" w:rsidRDefault="00B27D9B" w:rsidP="00B27D9B">
      <w:pPr>
        <w:rPr>
          <w:lang w:val="es-ES"/>
        </w:rPr>
      </w:pPr>
      <w:r w:rsidRPr="006B3F9F">
        <w:rPr>
          <w:i/>
          <w:iCs/>
          <w:lang w:val="es-ES"/>
        </w:rPr>
        <w:lastRenderedPageBreak/>
        <w:t>d. Informar anualmente a la autoridad de aplicación de los residuos producidos en el proceso de fabricación y del resultado cualitativo y cuantitativo de las operaciones efectuadas”.</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Dicha reglamentación establece que los productores deben realizar una contribución dineraria al “Sistema Público de Gestión de Residuos” con el fin que se cubran los costos atribuibles a la gestión de los mismos. Es la Autoridad de Aplicación la responsable de fijar tales contribuciones en función de su composición, su impacto ambiental y el costo de su tratamiento y disposición final según la normativa vigente y deberán destinarse al cumplimiento de los objetivos de la Ley 1854.</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Sin embargo, no existe evidencia ni información en ninguno de los medios oficiales del GCBA sobre la implementación y funcionamiento de este sistema. </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La Ciudad de Buenos Aires necesita fortalecer y hacer más eficiente la gestión de sus residuos. Evidencia de ello es la Ley 5.966 que modifica y extiende las metas de reducción que la Ley 1854 estableció en 2005 por no lograr cumplirlas. </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Es por ello que el cumplimiento de la normativa y la implementación de la Responsabilidad Extendida del Productor no deben dilatarse.</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Por todo lo expuesto, solicito al Cuerpo acompañe el presente proyecto de Resolución.</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r w:rsidRPr="006B3F9F">
        <w:rPr>
          <w:lang w:val="es-ES"/>
        </w:rPr>
        <w:t> </w:t>
      </w:r>
    </w:p>
    <w:p w:rsidR="00B27D9B" w:rsidRPr="006B3F9F" w:rsidRDefault="00B27D9B" w:rsidP="00B27D9B">
      <w:pPr>
        <w:rPr>
          <w:lang w:val="es-ES"/>
        </w:rPr>
      </w:pPr>
    </w:p>
    <w:p w:rsidR="005E3C49" w:rsidRPr="00E5658D" w:rsidRDefault="005E3C49" w:rsidP="00E5658D">
      <w:bookmarkStart w:id="0" w:name="_GoBack"/>
      <w:bookmarkEnd w:id="0"/>
    </w:p>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4262" w:rsidRDefault="00EF4262">
      <w:r>
        <w:separator/>
      </w:r>
    </w:p>
  </w:endnote>
  <w:endnote w:type="continuationSeparator" w:id="0">
    <w:p w:rsidR="00EF4262" w:rsidRDefault="00EF4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EF4262">
      <w:fldChar w:fldCharType="begin"/>
    </w:r>
    <w:r w:rsidR="00EF4262">
      <w:instrText xml:space="preserve"> SAVEDATE  \* MERGEFORMAT </w:instrText>
    </w:r>
    <w:r w:rsidR="00EF4262">
      <w:fldChar w:fldCharType="separate"/>
    </w:r>
    <w:r w:rsidR="005154E2" w:rsidRPr="005154E2">
      <w:rPr>
        <w:noProof/>
        <w:color w:val="333333"/>
        <w:sz w:val="20"/>
      </w:rPr>
      <w:t>17/3/22 13:20:00</w:t>
    </w:r>
    <w:r w:rsidR="00EF4262">
      <w:rPr>
        <w:noProof/>
        <w:color w:val="333333"/>
        <w:sz w:val="20"/>
      </w:rPr>
      <w:fldChar w:fldCharType="end"/>
    </w:r>
    <w:r w:rsidRPr="001C19C4">
      <w:rPr>
        <w:color w:val="333333"/>
        <w:sz w:val="20"/>
      </w:rPr>
      <w:t xml:space="preserve">  -  Cantidad de caracteres: </w:t>
    </w:r>
    <w:r w:rsidR="00EF4262">
      <w:fldChar w:fldCharType="begin"/>
    </w:r>
    <w:r w:rsidR="00EF4262">
      <w:instrText xml:space="preserve"> NUMCHARS  \* MERGEFORMAT </w:instrText>
    </w:r>
    <w:r w:rsidR="00EF4262">
      <w:fldChar w:fldCharType="separate"/>
    </w:r>
    <w:r w:rsidR="005154E2" w:rsidRPr="005154E2">
      <w:rPr>
        <w:noProof/>
        <w:color w:val="333333"/>
        <w:sz w:val="20"/>
      </w:rPr>
      <w:t>7907</w:t>
    </w:r>
    <w:r w:rsidR="00EF4262">
      <w:rPr>
        <w:noProof/>
        <w:color w:val="333333"/>
        <w:sz w:val="20"/>
      </w:rPr>
      <w:fldChar w:fldCharType="end"/>
    </w:r>
    <w:r w:rsidRPr="001C19C4">
      <w:rPr>
        <w:color w:val="333333"/>
        <w:sz w:val="20"/>
      </w:rPr>
      <w:t xml:space="preserve"> - Cantidad de palabras: </w:t>
    </w:r>
    <w:r w:rsidR="00EF4262">
      <w:fldChar w:fldCharType="begin"/>
    </w:r>
    <w:r w:rsidR="00EF4262">
      <w:instrText xml:space="preserve"> NUMWORDS  \* MERGEFORMAT </w:instrText>
    </w:r>
    <w:r w:rsidR="00EF4262">
      <w:fldChar w:fldCharType="separate"/>
    </w:r>
    <w:r w:rsidR="005154E2" w:rsidRPr="005154E2">
      <w:rPr>
        <w:noProof/>
        <w:color w:val="333333"/>
        <w:sz w:val="20"/>
      </w:rPr>
      <w:t>1465</w:t>
    </w:r>
    <w:r w:rsidR="00EF4262">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395843" w:rsidRPr="001C19C4">
      <w:rPr>
        <w:rStyle w:val="PageNumber"/>
        <w:color w:val="333333"/>
      </w:rPr>
      <w:fldChar w:fldCharType="begin"/>
    </w:r>
    <w:r w:rsidRPr="001C19C4">
      <w:rPr>
        <w:rStyle w:val="PageNumber"/>
        <w:color w:val="333333"/>
      </w:rPr>
      <w:instrText xml:space="preserve"> PAGE </w:instrText>
    </w:r>
    <w:r w:rsidR="00395843" w:rsidRPr="001C19C4">
      <w:rPr>
        <w:rStyle w:val="PageNumber"/>
        <w:color w:val="333333"/>
      </w:rPr>
      <w:fldChar w:fldCharType="separate"/>
    </w:r>
    <w:r w:rsidR="005241CE">
      <w:rPr>
        <w:rStyle w:val="PageNumber"/>
        <w:noProof/>
        <w:color w:val="333333"/>
      </w:rPr>
      <w:t>1</w:t>
    </w:r>
    <w:r w:rsidR="00395843" w:rsidRPr="001C19C4">
      <w:rPr>
        <w:rStyle w:val="PageNumber"/>
        <w:color w:val="333333"/>
      </w:rPr>
      <w:fldChar w:fldCharType="end"/>
    </w:r>
    <w:r w:rsidRPr="001C19C4">
      <w:rPr>
        <w:rStyle w:val="PageNumber"/>
        <w:color w:val="333333"/>
      </w:rPr>
      <w:t>/</w:t>
    </w:r>
    <w:r w:rsidR="00EF4262">
      <w:fldChar w:fldCharType="begin"/>
    </w:r>
    <w:r w:rsidR="00EF4262">
      <w:instrText xml:space="preserve"> NUMPAGES  \* MERGEFORMAT </w:instrText>
    </w:r>
    <w:r w:rsidR="00EF4262">
      <w:fldChar w:fldCharType="separate"/>
    </w:r>
    <w:r w:rsidR="005241CE" w:rsidRPr="005241CE">
      <w:rPr>
        <w:rStyle w:val="PageNumber"/>
        <w:noProof/>
        <w:color w:val="333333"/>
      </w:rPr>
      <w:t>1</w:t>
    </w:r>
    <w:r w:rsidR="00EF4262">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4262" w:rsidRDefault="00EF4262">
      <w:r>
        <w:separator/>
      </w:r>
    </w:p>
  </w:footnote>
  <w:footnote w:type="continuationSeparator" w:id="0">
    <w:p w:rsidR="00EF4262" w:rsidRDefault="00EF4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5658D" w:rsidP="0033168A">
    <w:pPr>
      <w:pStyle w:val="Header"/>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A73472"/>
    <w:multiLevelType w:val="multilevel"/>
    <w:tmpl w:val="62468E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957926"/>
    <w:multiLevelType w:val="multilevel"/>
    <w:tmpl w:val="CFD49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B70096"/>
    <w:multiLevelType w:val="multilevel"/>
    <w:tmpl w:val="5244919C"/>
    <w:lvl w:ilvl="0">
      <w:start w:val="1"/>
      <w:numFmt w:val="decimal"/>
      <w:lvlText w:val="%1."/>
      <w:lvlJc w:val="left"/>
      <w:pPr>
        <w:tabs>
          <w:tab w:val="num" w:pos="720"/>
        </w:tabs>
        <w:ind w:left="720" w:hanging="360"/>
      </w:pPr>
    </w:lvl>
    <w:lvl w:ilvl="1">
      <w:start w:val="1"/>
      <w:numFmt w:val="lowerRoman"/>
      <w:lvlText w:val="%2."/>
      <w:lvlJc w:val="right"/>
      <w:pPr>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8135CC"/>
    <w:multiLevelType w:val="multilevel"/>
    <w:tmpl w:val="252C57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5F63385"/>
    <w:multiLevelType w:val="multilevel"/>
    <w:tmpl w:val="654A5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lvlOverride w:ilvl="0">
      <w:lvl w:ilvl="0">
        <w:numFmt w:val="lowerLetter"/>
        <w:lvlText w:val="%1."/>
        <w:lvlJc w:val="left"/>
      </w:lvl>
    </w:lvlOverride>
  </w:num>
  <w:num w:numId="3">
    <w:abstractNumId w:val="0"/>
    <w:lvlOverride w:ilvl="0">
      <w:lvl w:ilvl="0">
        <w:numFmt w:val="lowerLetter"/>
        <w:lvlText w:val="%1."/>
        <w:lvlJc w:val="left"/>
      </w:lvl>
    </w:lvlOverride>
    <w:lvlOverride w:ilvl="1">
      <w:lvl w:ilvl="1">
        <w:numFmt w:val="lowerRoman"/>
        <w:lvlText w:val="%2."/>
        <w:lvlJc w:val="right"/>
      </w:lvl>
    </w:lvlOverride>
  </w:num>
  <w:num w:numId="4">
    <w:abstractNumId w:val="0"/>
    <w:lvlOverride w:ilvl="0">
      <w:lvl w:ilvl="0">
        <w:numFmt w:val="lowerLetter"/>
        <w:lvlText w:val="%1."/>
        <w:lvlJc w:val="left"/>
      </w:lvl>
    </w:lvlOverride>
    <w:lvlOverride w:ilvl="1">
      <w:lvl w:ilvl="1">
        <w:numFmt w:val="lowerRoman"/>
        <w:lvlText w:val="%2."/>
        <w:lvlJc w:val="right"/>
        <w:rPr>
          <w:lang w:val="es-ES"/>
        </w:rPr>
      </w:lvl>
    </w:lvlOverride>
  </w:num>
  <w:num w:numId="5">
    <w:abstractNumId w:val="0"/>
    <w:lvlOverride w:ilvl="0">
      <w:lvl w:ilvl="0">
        <w:numFmt w:val="lowerLetter"/>
        <w:lvlText w:val="%1."/>
        <w:lvlJc w:val="left"/>
      </w:lvl>
    </w:lvlOverride>
    <w:lvlOverride w:ilvl="1">
      <w:lvl w:ilvl="1">
        <w:numFmt w:val="lowerRoman"/>
        <w:lvlText w:val="%2."/>
        <w:lvlJc w:val="right"/>
      </w:lvl>
    </w:lvlOverride>
  </w:num>
  <w:num w:numId="6">
    <w:abstractNumId w:val="3"/>
    <w:lvlOverride w:ilvl="0">
      <w:lvl w:ilvl="0">
        <w:numFmt w:val="decimal"/>
        <w:lvlText w:val="%1."/>
        <w:lvlJc w:val="left"/>
      </w:lvl>
    </w:lvlOverride>
  </w:num>
  <w:num w:numId="7">
    <w:abstractNumId w:val="1"/>
    <w:lvlOverride w:ilvl="0">
      <w:lvl w:ilvl="0">
        <w:numFmt w:val="lowerLetter"/>
        <w:lvlText w:val="%1."/>
        <w:lvlJc w:val="left"/>
      </w:lvl>
    </w:lvlOverride>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27D9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154E2"/>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B3F9F"/>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7D9B"/>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EF426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2DC67A"/>
  <w15:docId w15:val="{71333E07-D79E-E641-858C-96E35E634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843"/>
    <w:pPr>
      <w:jc w:val="both"/>
    </w:pPr>
    <w:rPr>
      <w:sz w:val="24"/>
      <w:lang w:val="es-ES_tradnl" w:eastAsia="es-E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091411">
      <w:bodyDiv w:val="1"/>
      <w:marLeft w:val="0"/>
      <w:marRight w:val="0"/>
      <w:marTop w:val="0"/>
      <w:marBottom w:val="0"/>
      <w:divBdr>
        <w:top w:val="none" w:sz="0" w:space="0" w:color="auto"/>
        <w:left w:val="none" w:sz="0" w:space="0" w:color="auto"/>
        <w:bottom w:val="none" w:sz="0" w:space="0" w:color="auto"/>
        <w:right w:val="none" w:sz="0" w:space="0" w:color="auto"/>
      </w:divBdr>
    </w:div>
    <w:div w:id="115849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1EEEF-1157-C74F-9AA6-D506102AA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38</TotalTime>
  <Pages>4</Pages>
  <Words>1465</Words>
  <Characters>7907</Characters>
  <Application>Microsoft Office Word</Application>
  <DocSecurity>0</DocSecurity>
  <Lines>195</Lines>
  <Paragraphs>43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char-word count</vt:lpstr>
      <vt:lpstr>Nuevo Proyecto</vt:lpstr>
    </vt:vector>
  </TitlesOfParts>
  <Company>Bangho</Company>
  <LinksUpToDate>false</LinksUpToDate>
  <CharactersWithSpaces>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Microsoft Office User</cp:lastModifiedBy>
  <cp:revision>2</cp:revision>
  <cp:lastPrinted>2020-02-28T17:24:00Z</cp:lastPrinted>
  <dcterms:created xsi:type="dcterms:W3CDTF">2022-03-17T16:19:00Z</dcterms:created>
  <dcterms:modified xsi:type="dcterms:W3CDTF">2022-03-17T17:38:00Z</dcterms:modified>
</cp:coreProperties>
</file>