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31F" w:rsidRDefault="00F5631F" w:rsidP="00F5631F">
      <w:pPr>
        <w:jc w:val="center"/>
        <w:rPr>
          <w:rFonts w:ascii="Times New Roman" w:hAnsi="Times New Roman" w:cs="Times New Roman"/>
          <w:b/>
        </w:rPr>
      </w:pPr>
      <w:r w:rsidRPr="00547AC3">
        <w:rPr>
          <w:rFonts w:ascii="Times New Roman" w:hAnsi="Times New Roman" w:cs="Times New Roman"/>
          <w:b/>
        </w:rPr>
        <w:t>PROYECTO DE RESOLUCIÓN</w:t>
      </w:r>
    </w:p>
    <w:p w:rsidR="00F5631F" w:rsidRDefault="00F5631F" w:rsidP="00F5631F">
      <w:pPr>
        <w:jc w:val="center"/>
        <w:rPr>
          <w:rFonts w:ascii="Times New Roman" w:hAnsi="Times New Roman" w:cs="Times New Roman"/>
          <w:b/>
        </w:rPr>
      </w:pPr>
    </w:p>
    <w:p w:rsidR="00F5631F" w:rsidRDefault="00F5631F" w:rsidP="00F5631F">
      <w:pPr>
        <w:spacing w:line="360" w:lineRule="auto"/>
        <w:jc w:val="both"/>
        <w:rPr>
          <w:rFonts w:ascii="Times New Roman" w:hAnsi="Times New Roman" w:cs="Times New Roman"/>
          <w:lang w:val="es-MX"/>
        </w:rPr>
      </w:pPr>
    </w:p>
    <w:p w:rsidR="00F5631F" w:rsidRDefault="00F5631F" w:rsidP="00F5631F">
      <w:pPr>
        <w:spacing w:line="360" w:lineRule="auto"/>
        <w:jc w:val="both"/>
        <w:rPr>
          <w:rFonts w:ascii="Times New Roman" w:hAnsi="Times New Roman" w:cs="Times New Roman"/>
          <w:lang w:val="es-MX"/>
        </w:rPr>
      </w:pPr>
      <w:r>
        <w:rPr>
          <w:rFonts w:ascii="Times New Roman" w:hAnsi="Times New Roman" w:cs="Times New Roman"/>
          <w:lang w:val="es-MX"/>
        </w:rPr>
        <w:t>Artículo 1°.- El Poder Ejecutivo informará, a través de los organismos correspondientes, dentro de los 30 (treinta) días corridos de recibida la presente, sobre los siguientes puntos referidos a la situación epidemiológica de la tuberculosis (TBC) en la Ciudad de Buenos Aires:</w:t>
      </w:r>
    </w:p>
    <w:p w:rsidR="00F5631F" w:rsidRDefault="00F5631F" w:rsidP="00F5631F">
      <w:pPr>
        <w:spacing w:line="360" w:lineRule="auto"/>
        <w:jc w:val="both"/>
        <w:rPr>
          <w:rFonts w:ascii="Times New Roman" w:hAnsi="Times New Roman" w:cs="Times New Roman"/>
          <w:lang w:val="es-MX"/>
        </w:rPr>
      </w:pPr>
    </w:p>
    <w:p w:rsidR="00F5631F" w:rsidRDefault="00F5631F" w:rsidP="00F5631F">
      <w:pPr>
        <w:spacing w:line="360" w:lineRule="auto"/>
        <w:ind w:firstLine="708"/>
        <w:jc w:val="both"/>
        <w:rPr>
          <w:rFonts w:ascii="Times New Roman" w:hAnsi="Times New Roman" w:cs="Times New Roman"/>
          <w:lang w:val="es-MX"/>
        </w:rPr>
      </w:pPr>
      <w:r>
        <w:rPr>
          <w:rFonts w:ascii="Times New Roman" w:hAnsi="Times New Roman" w:cs="Times New Roman"/>
          <w:lang w:val="es-MX"/>
        </w:rPr>
        <w:t>a) Brinde detalle del plan de Acción para el abordaje de la TBC para el año 2022;</w:t>
      </w:r>
    </w:p>
    <w:p w:rsidR="00F5631F" w:rsidRDefault="00F5631F" w:rsidP="00F5631F">
      <w:pPr>
        <w:spacing w:line="360" w:lineRule="auto"/>
        <w:ind w:firstLine="708"/>
        <w:jc w:val="both"/>
        <w:rPr>
          <w:rFonts w:ascii="Times New Roman" w:hAnsi="Times New Roman" w:cs="Times New Roman"/>
          <w:lang w:val="es-MX"/>
        </w:rPr>
      </w:pPr>
    </w:p>
    <w:p w:rsidR="00F5631F" w:rsidRDefault="00F5631F" w:rsidP="00F5631F">
      <w:pPr>
        <w:spacing w:line="360" w:lineRule="auto"/>
        <w:ind w:firstLine="708"/>
        <w:jc w:val="both"/>
        <w:rPr>
          <w:rFonts w:ascii="Times New Roman" w:hAnsi="Times New Roman" w:cs="Times New Roman"/>
          <w:lang w:val="es-MX"/>
        </w:rPr>
      </w:pPr>
      <w:r>
        <w:rPr>
          <w:rFonts w:ascii="Times New Roman" w:hAnsi="Times New Roman" w:cs="Times New Roman"/>
          <w:lang w:val="es-MX"/>
        </w:rPr>
        <w:t>b) Respecto del punto anterior, informe cuáles son las prioridades para el abordaje de la TBC;</w:t>
      </w:r>
    </w:p>
    <w:p w:rsidR="00F5631F" w:rsidRDefault="00F5631F" w:rsidP="00F5631F">
      <w:pPr>
        <w:spacing w:line="360" w:lineRule="auto"/>
        <w:ind w:firstLine="708"/>
        <w:jc w:val="both"/>
        <w:rPr>
          <w:rFonts w:ascii="Times New Roman" w:hAnsi="Times New Roman" w:cs="Times New Roman"/>
          <w:lang w:val="es-MX"/>
        </w:rPr>
      </w:pPr>
    </w:p>
    <w:p w:rsidR="00F5631F" w:rsidRDefault="00F5631F" w:rsidP="00F5631F">
      <w:pPr>
        <w:spacing w:line="360" w:lineRule="auto"/>
        <w:ind w:firstLine="708"/>
        <w:jc w:val="both"/>
        <w:rPr>
          <w:rFonts w:ascii="Times New Roman" w:hAnsi="Times New Roman" w:cs="Times New Roman"/>
          <w:lang w:val="es-MX"/>
        </w:rPr>
      </w:pPr>
      <w:r>
        <w:rPr>
          <w:rFonts w:ascii="Times New Roman" w:hAnsi="Times New Roman" w:cs="Times New Roman"/>
          <w:lang w:val="es-MX"/>
        </w:rPr>
        <w:t>c) Informe qué recursos sanitarios se encuentran afectados para el seguimiento y búsqueda de pacientes que abandonaran tratamiento por motivo de la pandemia por Covid19;</w:t>
      </w:r>
    </w:p>
    <w:p w:rsidR="00F5631F" w:rsidRDefault="00F5631F" w:rsidP="00F5631F">
      <w:pPr>
        <w:spacing w:line="360" w:lineRule="auto"/>
        <w:ind w:firstLine="708"/>
        <w:jc w:val="both"/>
        <w:rPr>
          <w:rFonts w:ascii="Times New Roman" w:hAnsi="Times New Roman" w:cs="Times New Roman"/>
          <w:lang w:val="es-MX"/>
        </w:rPr>
      </w:pPr>
    </w:p>
    <w:p w:rsidR="00F5631F" w:rsidRDefault="00F5631F" w:rsidP="00F5631F">
      <w:pPr>
        <w:spacing w:line="360" w:lineRule="auto"/>
        <w:ind w:firstLine="708"/>
        <w:jc w:val="both"/>
        <w:rPr>
          <w:rFonts w:ascii="Times New Roman" w:hAnsi="Times New Roman" w:cs="Times New Roman"/>
          <w:lang w:val="es-MX"/>
        </w:rPr>
      </w:pPr>
      <w:r>
        <w:rPr>
          <w:rFonts w:ascii="Times New Roman" w:hAnsi="Times New Roman" w:cs="Times New Roman"/>
          <w:lang w:val="es-MX"/>
        </w:rPr>
        <w:t>d) Informe últimos indicadores al momento de recibida la presente, discriminando por Comuna.</w:t>
      </w:r>
    </w:p>
    <w:p w:rsidR="00F5631F" w:rsidRDefault="00F5631F" w:rsidP="00F5631F">
      <w:pPr>
        <w:spacing w:line="360" w:lineRule="auto"/>
        <w:ind w:firstLine="708"/>
        <w:jc w:val="both"/>
        <w:rPr>
          <w:rFonts w:ascii="Times New Roman" w:hAnsi="Times New Roman" w:cs="Times New Roman"/>
          <w:lang w:val="es-MX"/>
        </w:rPr>
      </w:pPr>
    </w:p>
    <w:p w:rsidR="00F5631F" w:rsidRDefault="00F5631F" w:rsidP="00F5631F">
      <w:pPr>
        <w:spacing w:line="360" w:lineRule="auto"/>
        <w:jc w:val="both"/>
        <w:rPr>
          <w:rFonts w:ascii="Times New Roman" w:hAnsi="Times New Roman" w:cs="Times New Roman"/>
          <w:lang w:val="es-MX"/>
        </w:rPr>
      </w:pPr>
      <w:r>
        <w:rPr>
          <w:rFonts w:ascii="Times New Roman" w:hAnsi="Times New Roman" w:cs="Times New Roman"/>
          <w:lang w:val="es-MX"/>
        </w:rPr>
        <w:t>Art. 2°.- Comuníquese, etc.-</w:t>
      </w:r>
    </w:p>
    <w:p w:rsidR="00F5631F" w:rsidRDefault="00F5631F" w:rsidP="00F5631F">
      <w:pPr>
        <w:spacing w:line="360" w:lineRule="auto"/>
        <w:jc w:val="both"/>
        <w:rPr>
          <w:rFonts w:ascii="Times New Roman" w:hAnsi="Times New Roman" w:cs="Times New Roman"/>
          <w:lang w:val="es-MX"/>
        </w:rPr>
      </w:pPr>
    </w:p>
    <w:p w:rsidR="00F5631F" w:rsidRDefault="00F5631F" w:rsidP="00F5631F">
      <w:pPr>
        <w:spacing w:line="360" w:lineRule="auto"/>
        <w:jc w:val="both"/>
        <w:rPr>
          <w:rFonts w:ascii="Times New Roman" w:hAnsi="Times New Roman" w:cs="Times New Roman"/>
          <w:lang w:val="es-MX"/>
        </w:rPr>
      </w:pPr>
    </w:p>
    <w:p w:rsidR="00F5631F" w:rsidRDefault="00F5631F" w:rsidP="00F5631F">
      <w:pPr>
        <w:spacing w:line="360" w:lineRule="auto"/>
        <w:jc w:val="both"/>
        <w:rPr>
          <w:rFonts w:ascii="Times New Roman" w:hAnsi="Times New Roman" w:cs="Times New Roman"/>
          <w:lang w:val="es-MX"/>
        </w:rPr>
      </w:pPr>
    </w:p>
    <w:p w:rsidR="00F5631F" w:rsidRDefault="00F5631F" w:rsidP="00F5631F">
      <w:pPr>
        <w:spacing w:line="360" w:lineRule="auto"/>
        <w:jc w:val="both"/>
        <w:rPr>
          <w:rFonts w:ascii="Times New Roman" w:hAnsi="Times New Roman" w:cs="Times New Roman"/>
          <w:lang w:val="es-MX"/>
        </w:rPr>
      </w:pPr>
    </w:p>
    <w:p w:rsidR="00F5631F" w:rsidRDefault="00F5631F" w:rsidP="00F5631F">
      <w:pPr>
        <w:spacing w:line="360" w:lineRule="auto"/>
        <w:jc w:val="both"/>
        <w:rPr>
          <w:rFonts w:ascii="Times New Roman" w:hAnsi="Times New Roman" w:cs="Times New Roman"/>
          <w:lang w:val="es-MX"/>
        </w:rPr>
      </w:pPr>
    </w:p>
    <w:p w:rsidR="00F5631F" w:rsidRDefault="00F5631F" w:rsidP="00F5631F">
      <w:pPr>
        <w:spacing w:line="360" w:lineRule="auto"/>
        <w:jc w:val="both"/>
        <w:rPr>
          <w:rFonts w:ascii="Times New Roman" w:hAnsi="Times New Roman" w:cs="Times New Roman"/>
          <w:lang w:val="es-MX"/>
        </w:rPr>
      </w:pPr>
    </w:p>
    <w:p w:rsidR="00F5631F" w:rsidRDefault="00F5631F" w:rsidP="00F5631F">
      <w:pPr>
        <w:spacing w:line="360" w:lineRule="auto"/>
        <w:jc w:val="both"/>
        <w:rPr>
          <w:rFonts w:ascii="Times New Roman" w:hAnsi="Times New Roman" w:cs="Times New Roman"/>
          <w:lang w:val="es-MX"/>
        </w:rPr>
      </w:pPr>
    </w:p>
    <w:p w:rsidR="00F5631F" w:rsidRDefault="00F5631F" w:rsidP="00F5631F">
      <w:pPr>
        <w:spacing w:line="360" w:lineRule="auto"/>
        <w:jc w:val="both"/>
        <w:rPr>
          <w:rFonts w:ascii="Times New Roman" w:hAnsi="Times New Roman" w:cs="Times New Roman"/>
          <w:lang w:val="es-MX"/>
        </w:rPr>
      </w:pPr>
    </w:p>
    <w:p w:rsidR="00F5631F" w:rsidRDefault="00F5631F" w:rsidP="00F5631F">
      <w:pPr>
        <w:spacing w:line="360" w:lineRule="auto"/>
        <w:jc w:val="both"/>
        <w:rPr>
          <w:rFonts w:ascii="Times New Roman" w:hAnsi="Times New Roman" w:cs="Times New Roman"/>
          <w:lang w:val="es-MX"/>
        </w:rPr>
      </w:pPr>
    </w:p>
    <w:p w:rsidR="00F5631F" w:rsidRDefault="00F5631F" w:rsidP="00F5631F">
      <w:pPr>
        <w:spacing w:line="360" w:lineRule="auto"/>
        <w:jc w:val="both"/>
        <w:rPr>
          <w:rFonts w:ascii="Times New Roman" w:hAnsi="Times New Roman" w:cs="Times New Roman"/>
          <w:lang w:val="es-MX"/>
        </w:rPr>
      </w:pPr>
    </w:p>
    <w:p w:rsidR="00F5631F" w:rsidRDefault="00F5631F" w:rsidP="00F5631F">
      <w:pPr>
        <w:spacing w:line="360" w:lineRule="auto"/>
        <w:jc w:val="both"/>
        <w:rPr>
          <w:rFonts w:ascii="Times New Roman" w:hAnsi="Times New Roman" w:cs="Times New Roman"/>
          <w:lang w:val="es-MX"/>
        </w:rPr>
      </w:pPr>
    </w:p>
    <w:p w:rsidR="00F5631F" w:rsidRDefault="00F5631F" w:rsidP="00F5631F">
      <w:pPr>
        <w:spacing w:line="360" w:lineRule="auto"/>
        <w:jc w:val="center"/>
        <w:rPr>
          <w:rFonts w:ascii="Times New Roman" w:hAnsi="Times New Roman" w:cs="Times New Roman"/>
          <w:b/>
          <w:lang w:val="es-MX"/>
        </w:rPr>
      </w:pPr>
    </w:p>
    <w:p w:rsidR="00F5631F" w:rsidRDefault="00F5631F" w:rsidP="00F5631F">
      <w:pPr>
        <w:spacing w:line="360" w:lineRule="auto"/>
        <w:jc w:val="center"/>
        <w:rPr>
          <w:rFonts w:ascii="Times New Roman" w:hAnsi="Times New Roman" w:cs="Times New Roman"/>
          <w:b/>
          <w:lang w:val="es-MX"/>
        </w:rPr>
      </w:pPr>
    </w:p>
    <w:p w:rsidR="00F5631F" w:rsidRDefault="00F5631F" w:rsidP="00F5631F">
      <w:pPr>
        <w:spacing w:line="360" w:lineRule="auto"/>
        <w:jc w:val="center"/>
        <w:rPr>
          <w:rFonts w:ascii="Times New Roman" w:hAnsi="Times New Roman" w:cs="Times New Roman"/>
          <w:b/>
          <w:lang w:val="es-MX"/>
        </w:rPr>
      </w:pPr>
    </w:p>
    <w:p w:rsidR="00F5631F" w:rsidRDefault="00F5631F" w:rsidP="00F5631F">
      <w:pPr>
        <w:spacing w:line="360" w:lineRule="auto"/>
        <w:jc w:val="center"/>
        <w:rPr>
          <w:rFonts w:ascii="Times New Roman" w:hAnsi="Times New Roman" w:cs="Times New Roman"/>
          <w:b/>
          <w:lang w:val="es-MX"/>
        </w:rPr>
      </w:pPr>
    </w:p>
    <w:p w:rsidR="00F5631F" w:rsidRDefault="00F5631F" w:rsidP="00F5631F">
      <w:pPr>
        <w:spacing w:line="360" w:lineRule="auto"/>
        <w:jc w:val="center"/>
        <w:rPr>
          <w:rFonts w:ascii="Times New Roman" w:hAnsi="Times New Roman" w:cs="Times New Roman"/>
          <w:b/>
          <w:lang w:val="es-MX"/>
        </w:rPr>
      </w:pPr>
    </w:p>
    <w:p w:rsidR="00F5631F" w:rsidRDefault="00F5631F" w:rsidP="00F5631F">
      <w:pPr>
        <w:spacing w:line="360" w:lineRule="auto"/>
        <w:jc w:val="center"/>
        <w:rPr>
          <w:rFonts w:ascii="Times New Roman" w:hAnsi="Times New Roman" w:cs="Times New Roman"/>
          <w:b/>
          <w:lang w:val="es-MX"/>
        </w:rPr>
      </w:pPr>
    </w:p>
    <w:p w:rsidR="00F5631F" w:rsidRDefault="00F5631F" w:rsidP="00F5631F">
      <w:pPr>
        <w:spacing w:line="360" w:lineRule="auto"/>
        <w:jc w:val="center"/>
        <w:rPr>
          <w:rFonts w:ascii="Times New Roman" w:hAnsi="Times New Roman" w:cs="Times New Roman"/>
          <w:b/>
          <w:lang w:val="es-MX"/>
        </w:rPr>
      </w:pPr>
    </w:p>
    <w:p w:rsidR="00F5631F" w:rsidRDefault="00F5631F" w:rsidP="00F5631F">
      <w:pPr>
        <w:spacing w:line="360" w:lineRule="auto"/>
        <w:jc w:val="center"/>
        <w:rPr>
          <w:rFonts w:ascii="Times New Roman" w:hAnsi="Times New Roman" w:cs="Times New Roman"/>
          <w:b/>
          <w:lang w:val="es-MX"/>
        </w:rPr>
      </w:pPr>
    </w:p>
    <w:p w:rsidR="00F5631F" w:rsidRDefault="00F5631F" w:rsidP="00F5631F">
      <w:pPr>
        <w:spacing w:line="360" w:lineRule="auto"/>
        <w:jc w:val="center"/>
        <w:rPr>
          <w:rFonts w:ascii="Times New Roman" w:hAnsi="Times New Roman" w:cs="Times New Roman"/>
          <w:b/>
          <w:lang w:val="es-MX"/>
        </w:rPr>
      </w:pPr>
    </w:p>
    <w:p w:rsidR="00F5631F" w:rsidRDefault="00F5631F" w:rsidP="00F5631F">
      <w:pPr>
        <w:spacing w:line="360" w:lineRule="auto"/>
        <w:jc w:val="center"/>
        <w:rPr>
          <w:rFonts w:ascii="Times New Roman" w:hAnsi="Times New Roman" w:cs="Times New Roman"/>
          <w:b/>
          <w:lang w:val="es-MX"/>
        </w:rPr>
      </w:pPr>
    </w:p>
    <w:p w:rsidR="00F5631F" w:rsidRDefault="00F5631F" w:rsidP="00F5631F">
      <w:pPr>
        <w:spacing w:line="360" w:lineRule="auto"/>
        <w:jc w:val="center"/>
        <w:rPr>
          <w:rFonts w:ascii="Times New Roman" w:hAnsi="Times New Roman" w:cs="Times New Roman"/>
          <w:b/>
          <w:lang w:val="es-MX"/>
        </w:rPr>
      </w:pPr>
      <w:r w:rsidRPr="00547AC3">
        <w:rPr>
          <w:rFonts w:ascii="Times New Roman" w:hAnsi="Times New Roman" w:cs="Times New Roman"/>
          <w:b/>
          <w:lang w:val="es-MX"/>
        </w:rPr>
        <w:t>FUNDAMENTOS</w:t>
      </w:r>
    </w:p>
    <w:p w:rsidR="00F5631F" w:rsidRDefault="00F5631F" w:rsidP="00F5631F">
      <w:pPr>
        <w:spacing w:line="360" w:lineRule="auto"/>
        <w:jc w:val="both"/>
        <w:rPr>
          <w:rFonts w:ascii="Times New Roman" w:hAnsi="Times New Roman" w:cs="Times New Roman"/>
          <w:b/>
          <w:lang w:val="es-MX"/>
        </w:rPr>
      </w:pPr>
    </w:p>
    <w:p w:rsidR="00F5631F" w:rsidRPr="00547AC3" w:rsidRDefault="00F5631F" w:rsidP="00F5631F">
      <w:pPr>
        <w:spacing w:line="360" w:lineRule="auto"/>
        <w:jc w:val="both"/>
        <w:rPr>
          <w:rFonts w:ascii="Times New Roman" w:hAnsi="Times New Roman" w:cs="Times New Roman"/>
          <w:lang w:val="es-MX"/>
        </w:rPr>
      </w:pPr>
      <w:r w:rsidRPr="00547AC3">
        <w:rPr>
          <w:rFonts w:ascii="Times New Roman" w:hAnsi="Times New Roman" w:cs="Times New Roman"/>
          <w:lang w:val="es-MX"/>
        </w:rPr>
        <w:t>Sr. Presidente:</w:t>
      </w:r>
    </w:p>
    <w:p w:rsidR="00F5631F" w:rsidRPr="00547AC3" w:rsidRDefault="00F5631F" w:rsidP="00F5631F">
      <w:pPr>
        <w:spacing w:line="360" w:lineRule="auto"/>
        <w:jc w:val="both"/>
        <w:rPr>
          <w:rFonts w:ascii="Times New Roman" w:hAnsi="Times New Roman" w:cs="Times New Roman"/>
          <w:lang w:val="es-MX"/>
        </w:rPr>
      </w:pPr>
      <w:r>
        <w:rPr>
          <w:rFonts w:ascii="Times New Roman" w:hAnsi="Times New Roman" w:cs="Times New Roman"/>
          <w:lang w:val="es-MX"/>
        </w:rPr>
        <w:br/>
      </w:r>
      <w:r w:rsidRPr="00547AC3">
        <w:rPr>
          <w:rFonts w:ascii="Times New Roman" w:hAnsi="Times New Roman" w:cs="Times New Roman"/>
          <w:lang w:val="es-MX"/>
        </w:rPr>
        <w:t>La Tuberculosis es una enfermedad que tiene especial impacto en poblaciones con mayor vulnerabilidad social, con una estrecha vinculación con situaciones de hacinamiento y déficit nutricional en los y las pacientes receptoras de la bacteria del Bacilo de Koch. Del mismo modo, el acceso y continuidad de los tratamientos resulta afectado cuando no se cuenta con los medios económicos que permitan la adherencia al tratamiento, incluyendo en esto los controles periódicos y el retiro de medicación. La brecha de acceso al tratamiento y cura de la enfermedad también tiene un fuerte componente social, vinculado a la falta de información y también a la posibilidad de tomar licencias médicas.</w:t>
      </w:r>
    </w:p>
    <w:p w:rsidR="00F5631F" w:rsidRDefault="00F5631F" w:rsidP="00F5631F">
      <w:pPr>
        <w:spacing w:line="360" w:lineRule="auto"/>
        <w:jc w:val="both"/>
        <w:rPr>
          <w:rFonts w:ascii="Times New Roman" w:hAnsi="Times New Roman" w:cs="Times New Roman"/>
          <w:lang w:val="es-MX"/>
        </w:rPr>
      </w:pPr>
      <w:r w:rsidRPr="00547AC3">
        <w:rPr>
          <w:rFonts w:ascii="Times New Roman" w:hAnsi="Times New Roman" w:cs="Times New Roman"/>
          <w:lang w:val="es-MX"/>
        </w:rPr>
        <w:t>Según informa el último Boletín Epidemiológico emitido por la autoridad sanitaria nacional, la Ciudad de Buenos Aires se encuentra dentro de las jurisdicciones con mayor cantidad de casos informados de TBC, siendo la tercera jurisdicción del país después de Jujuy y Salta. Asimismo, es la quinta jurisdicción con mayor pro</w:t>
      </w:r>
      <w:r w:rsidRPr="00547AC3">
        <w:rPr>
          <w:rFonts w:ascii="Times New Roman" w:hAnsi="Times New Roman" w:cs="Times New Roman"/>
          <w:lang w:val="es-MX"/>
        </w:rPr>
        <w:softHyphen/>
        <w:t>porción de pérdidas del segui</w:t>
      </w:r>
      <w:r w:rsidRPr="00547AC3">
        <w:rPr>
          <w:rFonts w:ascii="Times New Roman" w:hAnsi="Times New Roman" w:cs="Times New Roman"/>
          <w:lang w:val="es-MX"/>
        </w:rPr>
        <w:softHyphen/>
        <w:t>miento (15,1% de los casos), y presenta una tasa de éxito respecto de la adherencia a los tratamientos inferior a la media nacional, con un 79.4%. Además, la tasa de notificación de casos de TBC en menores de 20 años y proporción por edad fue del 41% en &lt; 15 y del 59% 15 a 19 años</w:t>
      </w:r>
      <w:r>
        <w:rPr>
          <w:rFonts w:ascii="Times New Roman" w:hAnsi="Times New Roman" w:cs="Times New Roman"/>
          <w:lang w:val="es-MX"/>
        </w:rPr>
        <w:t>.</w:t>
      </w:r>
    </w:p>
    <w:p w:rsidR="00F5631F" w:rsidRPr="00547AC3" w:rsidRDefault="00F5631F" w:rsidP="00F5631F">
      <w:pPr>
        <w:spacing w:line="360" w:lineRule="auto"/>
        <w:jc w:val="both"/>
        <w:rPr>
          <w:rFonts w:ascii="Times New Roman" w:hAnsi="Times New Roman" w:cs="Times New Roman"/>
          <w:lang w:val="es-MX"/>
        </w:rPr>
      </w:pPr>
    </w:p>
    <w:p w:rsidR="00F5631F" w:rsidRDefault="00F5631F" w:rsidP="00F5631F">
      <w:pPr>
        <w:spacing w:line="360" w:lineRule="auto"/>
        <w:jc w:val="both"/>
        <w:rPr>
          <w:rFonts w:ascii="Times New Roman" w:hAnsi="Times New Roman" w:cs="Times New Roman"/>
          <w:lang w:val="es-MX"/>
        </w:rPr>
      </w:pPr>
      <w:r w:rsidRPr="00547AC3">
        <w:rPr>
          <w:rFonts w:ascii="Times New Roman" w:hAnsi="Times New Roman" w:cs="Times New Roman"/>
          <w:lang w:val="es-MX"/>
        </w:rPr>
        <w:t>Por otra parte, la distribución de la notificación  en las subjurisdicciones en Argentina en el bienio 2018-2019, ubica a la Comuna 7 en sexto lugar (85.09), y en la Comuna 8, en el decimo lugar (74.04), indicando que el sur de la Ciudad de Buenos Aires presenta un altísimo indicador de presencia de la enfermedad.</w:t>
      </w:r>
    </w:p>
    <w:p w:rsidR="00F5631F" w:rsidRDefault="00F5631F" w:rsidP="00F5631F">
      <w:pPr>
        <w:spacing w:line="360" w:lineRule="auto"/>
        <w:jc w:val="both"/>
        <w:rPr>
          <w:rFonts w:ascii="Times New Roman" w:hAnsi="Times New Roman" w:cs="Times New Roman"/>
          <w:lang w:val="es-MX"/>
        </w:rPr>
      </w:pPr>
    </w:p>
    <w:p w:rsidR="00F5631F" w:rsidRDefault="00F5631F" w:rsidP="00F5631F">
      <w:pPr>
        <w:spacing w:line="360" w:lineRule="auto"/>
        <w:jc w:val="both"/>
        <w:rPr>
          <w:rFonts w:ascii="Times New Roman" w:hAnsi="Times New Roman" w:cs="Times New Roman"/>
          <w:lang w:val="es-MX"/>
        </w:rPr>
      </w:pPr>
      <w:r>
        <w:rPr>
          <w:rFonts w:ascii="Times New Roman" w:hAnsi="Times New Roman" w:cs="Times New Roman"/>
          <w:lang w:val="es-MX"/>
        </w:rPr>
        <w:t>La pandemia por COVID19 tuvo un gran impacto en la población afectada por la enfermedad, y muchos tratamientos se vieron interrumpidos por diversos motivos. Es imprescindible conocer cuáles son las líneas de acción para este 2022.</w:t>
      </w:r>
    </w:p>
    <w:p w:rsidR="00F5631F" w:rsidRDefault="00F5631F" w:rsidP="00F5631F">
      <w:pPr>
        <w:spacing w:line="360" w:lineRule="auto"/>
        <w:jc w:val="both"/>
        <w:rPr>
          <w:rFonts w:ascii="Times New Roman" w:hAnsi="Times New Roman" w:cs="Times New Roman"/>
          <w:lang w:val="es-MX"/>
        </w:rPr>
      </w:pPr>
    </w:p>
    <w:p w:rsidR="005E3C49" w:rsidRPr="006D5DC5" w:rsidRDefault="00F5631F" w:rsidP="006D5DC5">
      <w:pPr>
        <w:spacing w:line="360" w:lineRule="auto"/>
        <w:jc w:val="both"/>
        <w:rPr>
          <w:rFonts w:ascii="Times New Roman" w:hAnsi="Times New Roman" w:cs="Times New Roman"/>
          <w:lang w:val="es-MX"/>
        </w:rPr>
      </w:pPr>
      <w:r>
        <w:rPr>
          <w:rFonts w:ascii="Times New Roman" w:hAnsi="Times New Roman" w:cs="Times New Roman"/>
          <w:lang w:val="es-MX"/>
        </w:rPr>
        <w:t>Por todo lo expuesto, y a la espera de contar con información clara y precisa, solicite a mis pares el acompañamiento de este proyecto de resolución.</w:t>
      </w:r>
    </w:p>
    <w:sectPr w:rsidR="005E3C49" w:rsidRPr="006D5DC5"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120E" w:rsidRDefault="0005120E">
      <w:r>
        <w:separator/>
      </w:r>
    </w:p>
  </w:endnote>
  <w:endnote w:type="continuationSeparator" w:id="1">
    <w:p w:rsidR="0005120E" w:rsidRDefault="0005120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Droid Sans Fallback">
    <w:altName w:val="Times New Roman"/>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6D5DC5" w:rsidRPr="006D5DC5">
        <w:rPr>
          <w:noProof/>
          <w:color w:val="333333"/>
          <w:sz w:val="20"/>
        </w:rPr>
        <w:t>25/03/2022 03:25:00</w:t>
      </w:r>
      <w:r w:rsidR="006D5DC5">
        <w:rPr>
          <w:noProof/>
        </w:rPr>
        <w:t xml:space="preserve"> p.m.</w:t>
      </w:r>
    </w:fldSimple>
    <w:r w:rsidRPr="001C19C4">
      <w:rPr>
        <w:color w:val="333333"/>
        <w:sz w:val="20"/>
      </w:rPr>
      <w:t xml:space="preserve">  -  Cantidad de caracteres: </w:t>
    </w:r>
    <w:fldSimple w:instr=" NUMCHARS  \* MERGEFORMAT ">
      <w:r w:rsidR="006D5DC5" w:rsidRPr="006D5DC5">
        <w:rPr>
          <w:noProof/>
          <w:color w:val="333333"/>
          <w:sz w:val="20"/>
        </w:rPr>
        <w:t>2361</w:t>
      </w:r>
    </w:fldSimple>
    <w:r w:rsidRPr="001C19C4">
      <w:rPr>
        <w:color w:val="333333"/>
        <w:sz w:val="20"/>
      </w:rPr>
      <w:t xml:space="preserve"> - Cantidad de palabras: </w:t>
    </w:r>
    <w:fldSimple w:instr=" NUMWORDS  \* MERGEFORMAT ">
      <w:r w:rsidR="006D5DC5" w:rsidRPr="006D5DC5">
        <w:rPr>
          <w:noProof/>
          <w:color w:val="333333"/>
          <w:sz w:val="20"/>
        </w:rPr>
        <w:t>458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FE2AB9" w:rsidRPr="001C19C4">
      <w:rPr>
        <w:rStyle w:val="Nmerodepgina"/>
        <w:color w:val="333333"/>
      </w:rPr>
      <w:fldChar w:fldCharType="begin"/>
    </w:r>
    <w:r w:rsidRPr="001C19C4">
      <w:rPr>
        <w:rStyle w:val="Nmerodepgina"/>
        <w:color w:val="333333"/>
      </w:rPr>
      <w:instrText xml:space="preserve"> PAGE </w:instrText>
    </w:r>
    <w:r w:rsidR="00FE2AB9" w:rsidRPr="001C19C4">
      <w:rPr>
        <w:rStyle w:val="Nmerodepgina"/>
        <w:color w:val="333333"/>
      </w:rPr>
      <w:fldChar w:fldCharType="separate"/>
    </w:r>
    <w:r w:rsidR="006D5DC5">
      <w:rPr>
        <w:rStyle w:val="Nmerodepgina"/>
        <w:noProof/>
        <w:color w:val="333333"/>
      </w:rPr>
      <w:t>2</w:t>
    </w:r>
    <w:r w:rsidR="00FE2AB9" w:rsidRPr="001C19C4">
      <w:rPr>
        <w:rStyle w:val="Nmerodepgina"/>
        <w:color w:val="333333"/>
      </w:rPr>
      <w:fldChar w:fldCharType="end"/>
    </w:r>
    <w:r w:rsidRPr="001C19C4">
      <w:rPr>
        <w:rStyle w:val="Nmerodepgina"/>
        <w:color w:val="333333"/>
      </w:rPr>
      <w:t>/</w:t>
    </w:r>
    <w:fldSimple w:instr=" NUMPAGES  \* MERGEFORMAT ">
      <w:r w:rsidR="006D5DC5" w:rsidRPr="006D5DC5">
        <w:rPr>
          <w:rStyle w:val="Nmerodepgina"/>
          <w:noProof/>
          <w:color w:val="333333"/>
        </w:rPr>
        <w:t>2</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120E" w:rsidRDefault="0005120E">
      <w:r>
        <w:separator/>
      </w:r>
    </w:p>
  </w:footnote>
  <w:footnote w:type="continuationSeparator" w:id="1">
    <w:p w:rsidR="0005120E" w:rsidRDefault="000512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eastAsia="es-AR" w:bidi="ar-SA"/>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0"/>
    <w:footnote w:id="1"/>
  </w:footnotePr>
  <w:endnotePr>
    <w:endnote w:id="0"/>
    <w:endnote w:id="1"/>
  </w:endnotePr>
  <w:compat/>
  <w:rsids>
    <w:rsidRoot w:val="00F745F3"/>
    <w:rsid w:val="00021CB3"/>
    <w:rsid w:val="00026430"/>
    <w:rsid w:val="00030DF5"/>
    <w:rsid w:val="0003615C"/>
    <w:rsid w:val="000376AB"/>
    <w:rsid w:val="00041CF1"/>
    <w:rsid w:val="00043882"/>
    <w:rsid w:val="0005120E"/>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0672C"/>
    <w:rsid w:val="00616F70"/>
    <w:rsid w:val="00622DE5"/>
    <w:rsid w:val="00636BE0"/>
    <w:rsid w:val="0064363E"/>
    <w:rsid w:val="006811D6"/>
    <w:rsid w:val="00690392"/>
    <w:rsid w:val="00697F98"/>
    <w:rsid w:val="006C326A"/>
    <w:rsid w:val="006C40E9"/>
    <w:rsid w:val="006D3303"/>
    <w:rsid w:val="006D5CB7"/>
    <w:rsid w:val="006D5DC5"/>
    <w:rsid w:val="006E3675"/>
    <w:rsid w:val="00706B8E"/>
    <w:rsid w:val="00715AF3"/>
    <w:rsid w:val="00720C1E"/>
    <w:rsid w:val="00734F30"/>
    <w:rsid w:val="007410E7"/>
    <w:rsid w:val="007420D8"/>
    <w:rsid w:val="00771B54"/>
    <w:rsid w:val="007728C1"/>
    <w:rsid w:val="00777916"/>
    <w:rsid w:val="00780167"/>
    <w:rsid w:val="00795E19"/>
    <w:rsid w:val="007B0FD7"/>
    <w:rsid w:val="007B321B"/>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482A"/>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C0922"/>
    <w:rsid w:val="00BF2B7B"/>
    <w:rsid w:val="00BF71C2"/>
    <w:rsid w:val="00C26F53"/>
    <w:rsid w:val="00C330CB"/>
    <w:rsid w:val="00C3675D"/>
    <w:rsid w:val="00C419C1"/>
    <w:rsid w:val="00C51E49"/>
    <w:rsid w:val="00C521F9"/>
    <w:rsid w:val="00C63351"/>
    <w:rsid w:val="00C71253"/>
    <w:rsid w:val="00C734F9"/>
    <w:rsid w:val="00C87365"/>
    <w:rsid w:val="00C93FF6"/>
    <w:rsid w:val="00CB4A6B"/>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5631F"/>
    <w:rsid w:val="00F60308"/>
    <w:rsid w:val="00F640D0"/>
    <w:rsid w:val="00F745F3"/>
    <w:rsid w:val="00F75389"/>
    <w:rsid w:val="00F903E8"/>
    <w:rsid w:val="00FA0C8C"/>
    <w:rsid w:val="00FB4F49"/>
    <w:rsid w:val="00FD07F5"/>
    <w:rsid w:val="00FE2AB9"/>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5F3"/>
    <w:pPr>
      <w:widowControl w:val="0"/>
      <w:suppressAutoHyphens/>
    </w:pPr>
    <w:rPr>
      <w:rFonts w:ascii="Liberation Serif" w:eastAsia="Droid Sans Fallback" w:hAnsi="Liberation Serif" w:cs="FreeSans"/>
      <w:kern w:val="1"/>
      <w:sz w:val="24"/>
      <w:szCs w:val="24"/>
      <w:lang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Usuario\Downloads\ib2awgx1el_1587595525.1739%20(2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B21A01-76A3-4C65-81C9-D2F9FC55F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(29).dotx</Template>
  <TotalTime>0</TotalTime>
  <Pages>2</Pages>
  <Words>458</Words>
  <Characters>2361</Characters>
  <Application>Microsoft Office Word</Application>
  <DocSecurity>0</DocSecurity>
  <Lines>75</Lines>
  <Paragraphs>14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himontenegro</cp:lastModifiedBy>
  <cp:revision>2</cp:revision>
  <cp:lastPrinted>2020-02-28T17:24:00Z</cp:lastPrinted>
  <dcterms:created xsi:type="dcterms:W3CDTF">2022-03-28T18:21:00Z</dcterms:created>
  <dcterms:modified xsi:type="dcterms:W3CDTF">2022-03-28T18:21:00Z</dcterms:modified>
</cp:coreProperties>
</file>