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6EA" w:rsidRPr="00D26BC2" w:rsidRDefault="00D26BC2" w:rsidP="00D26BC2">
      <w:pPr>
        <w:jc w:val="center"/>
        <w:rPr>
          <w:b/>
          <w:lang w:val="es-US"/>
        </w:rPr>
      </w:pPr>
      <w:r w:rsidRPr="00D26BC2">
        <w:rPr>
          <w:b/>
          <w:lang w:val="es-AR"/>
        </w:rPr>
        <w:t xml:space="preserve">DESPACHO </w:t>
      </w:r>
      <w:r w:rsidRPr="00D26BC2">
        <w:rPr>
          <w:b/>
          <w:lang w:val="es-AR"/>
        </w:rPr>
        <w:t>0020/22</w:t>
      </w:r>
    </w:p>
    <w:p w:rsidR="00D26BC2" w:rsidRDefault="00D26BC2" w:rsidP="00D26BC2">
      <w:pPr>
        <w:jc w:val="left"/>
        <w:rPr>
          <w:lang w:val="es-AR"/>
        </w:rPr>
      </w:pPr>
    </w:p>
    <w:p w:rsidR="00D26BC2" w:rsidRPr="007A66EA" w:rsidRDefault="00D26BC2" w:rsidP="00D26BC2">
      <w:pPr>
        <w:jc w:val="left"/>
        <w:rPr>
          <w:lang w:val="es-AR"/>
        </w:rPr>
      </w:pPr>
    </w:p>
    <w:p w:rsidR="007A66EA" w:rsidRPr="007A66EA" w:rsidRDefault="007A66EA" w:rsidP="00D26BC2">
      <w:pPr>
        <w:rPr>
          <w:lang w:val="es-AR"/>
        </w:rPr>
      </w:pPr>
      <w:r w:rsidRPr="007A66EA">
        <w:rPr>
          <w:color w:val="000000"/>
          <w:lang w:val="es-AR"/>
        </w:rPr>
        <w:t>Legislatura de la Ciudad Autónoma de Buenos Aires</w:t>
      </w:r>
    </w:p>
    <w:p w:rsidR="007A66EA" w:rsidRPr="007A66EA" w:rsidRDefault="007A66EA" w:rsidP="00D26BC2">
      <w:pPr>
        <w:jc w:val="left"/>
        <w:rPr>
          <w:lang w:val="es-AR"/>
        </w:rPr>
      </w:pPr>
    </w:p>
    <w:p w:rsidR="007A66EA" w:rsidRPr="007A66EA" w:rsidRDefault="007A66EA" w:rsidP="00D26BC2">
      <w:pPr>
        <w:rPr>
          <w:lang w:val="es-AR"/>
        </w:rPr>
      </w:pPr>
      <w:r w:rsidRPr="007A66EA">
        <w:rPr>
          <w:color w:val="000000"/>
          <w:lang w:val="es-AR"/>
        </w:rPr>
        <w:t>Visto:</w:t>
      </w:r>
    </w:p>
    <w:p w:rsidR="007A66EA" w:rsidRPr="007A66EA" w:rsidRDefault="007A66EA" w:rsidP="00D26BC2">
      <w:pPr>
        <w:jc w:val="left"/>
        <w:rPr>
          <w:lang w:val="es-AR"/>
        </w:rPr>
      </w:pPr>
    </w:p>
    <w:p w:rsidR="007A66EA" w:rsidRPr="007A66EA" w:rsidRDefault="00D26BC2" w:rsidP="00D26BC2">
      <w:pPr>
        <w:rPr>
          <w:lang w:val="es-AR"/>
        </w:rPr>
      </w:pPr>
      <w:r>
        <w:rPr>
          <w:color w:val="000000"/>
          <w:lang w:val="es-AR"/>
        </w:rPr>
        <w:tab/>
      </w:r>
      <w:r w:rsidR="007A66EA" w:rsidRPr="007A66EA">
        <w:rPr>
          <w:color w:val="000000"/>
          <w:lang w:val="es-AR"/>
        </w:rPr>
        <w:tab/>
        <w:t>El Expediente Nº 474-D-2022, de autoría del Diputado Andrade, Javier, en el cual  se solicita conmemorar el 90 aniversario del nacimiento de Ricardo Armando Obregón Cano, y</w:t>
      </w:r>
    </w:p>
    <w:p w:rsidR="007A66EA" w:rsidRPr="007A66EA" w:rsidRDefault="007A66EA" w:rsidP="00D26BC2">
      <w:pPr>
        <w:jc w:val="left"/>
        <w:rPr>
          <w:lang w:val="es-AR"/>
        </w:rPr>
      </w:pPr>
    </w:p>
    <w:p w:rsidR="007A66EA" w:rsidRPr="007A66EA" w:rsidRDefault="007A66EA" w:rsidP="00D26BC2">
      <w:pPr>
        <w:rPr>
          <w:lang w:val="es-AR"/>
        </w:rPr>
      </w:pPr>
      <w:r w:rsidRPr="007A66EA">
        <w:rPr>
          <w:color w:val="000000"/>
          <w:lang w:val="es-AR"/>
        </w:rPr>
        <w:t>Considerando:</w:t>
      </w:r>
    </w:p>
    <w:p w:rsidR="007A66EA" w:rsidRPr="007A66EA" w:rsidRDefault="007A66EA" w:rsidP="00D26BC2">
      <w:pPr>
        <w:jc w:val="left"/>
        <w:rPr>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Ricardo Armando Obregón Cano (Río Cuarto, Córdoba, el 4 de abril de 1917) en 1951 fue electo Senador provincial por el departamento Río Cuarto y presidió el bloque peronista durante tres períodos. En 1954, renunció para ser designado ministro de Gobierno, Educación, Culto y Justicia de Córdoba. En el mes de septiembre de 1955, la "Revolución Libertadora" lo encarceló por razones políticas. </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 xml:space="preserve">Que la Lista Unidad encabezada por Obregón Cano acompañado como vicegobernador por Hipólito Atilio López (UOM), Rodolfo </w:t>
      </w:r>
      <w:proofErr w:type="spellStart"/>
      <w:r w:rsidR="007A66EA" w:rsidRPr="007A66EA">
        <w:rPr>
          <w:color w:val="000000"/>
          <w:lang w:val="es-AR"/>
        </w:rPr>
        <w:t>Vittar</w:t>
      </w:r>
      <w:proofErr w:type="spellEnd"/>
      <w:r w:rsidR="007A66EA" w:rsidRPr="007A66EA">
        <w:rPr>
          <w:color w:val="000000"/>
          <w:lang w:val="es-AR"/>
        </w:rPr>
        <w:t xml:space="preserve"> (Juventud Peronista), Carlos Blas García (Juventud Revolucionaria Peronista), Norberto </w:t>
      </w:r>
      <w:proofErr w:type="spellStart"/>
      <w:r w:rsidR="007A66EA" w:rsidRPr="007A66EA">
        <w:rPr>
          <w:color w:val="000000"/>
          <w:lang w:val="es-AR"/>
        </w:rPr>
        <w:t>Erico</w:t>
      </w:r>
      <w:proofErr w:type="spellEnd"/>
      <w:r w:rsidR="007A66EA" w:rsidRPr="007A66EA">
        <w:rPr>
          <w:color w:val="000000"/>
          <w:lang w:val="es-AR"/>
        </w:rPr>
        <w:t xml:space="preserve"> Tejada (Peronismo en Lucha) y Fausto Rodríguez (Movimiento Revolucionario Peronista) ganó la interna con el 60% de los votos. Luego, ganaría la elección a gobernador de la provincia de Córdoba para asumir el 25 de mayo de 1973.</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Obregón Cano, radicado en México desde agosto de 1974, militó contra la dictadura, luchó para la vuelta de la democracia y llevó la denuncia de las violaciones a los derechos humanos en el exterior.</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Que Al regresar al país en 1984, al ser miembro del Movimiento Peronista Montonero, fue encarcelado por fallo del juez federal Miguel Pons, en el contexto de la instalación de la teoría de los dos demonios y, en noviembre de 1987, la Sala II de la Cámara Nacional de Apelaciones en lo Criminal y Correccional Federal, declaró la absolución. Vivió sus últimos años en la Ciudad Autónoma de Buenos Aires, donde falleció el pasado 19 de junio de 2016. </w:t>
      </w:r>
    </w:p>
    <w:p w:rsidR="00D26BC2" w:rsidRDefault="00D26BC2" w:rsidP="00D26BC2">
      <w:pPr>
        <w:rPr>
          <w:color w:val="000000"/>
          <w:lang w:val="es-AR"/>
        </w:rPr>
      </w:pPr>
    </w:p>
    <w:p w:rsidR="007A66EA" w:rsidRDefault="00D26BC2" w:rsidP="00D26BC2">
      <w:pPr>
        <w:rPr>
          <w:color w:val="000000"/>
          <w:lang w:val="es-AR"/>
        </w:rPr>
      </w:pPr>
      <w:r>
        <w:rPr>
          <w:color w:val="000000"/>
          <w:lang w:val="es-AR"/>
        </w:rPr>
        <w:tab/>
      </w:r>
      <w:r>
        <w:rPr>
          <w:color w:val="000000"/>
          <w:lang w:val="es-AR"/>
        </w:rPr>
        <w:tab/>
      </w:r>
      <w:r w:rsidR="007A66EA" w:rsidRPr="007A66EA">
        <w:rPr>
          <w:color w:val="000000"/>
          <w:lang w:val="es-AR"/>
        </w:rPr>
        <w:t>Por lo expuesto, esta Comisión de Cultura aconseja la aprobación de la siguiente:</w:t>
      </w:r>
    </w:p>
    <w:p w:rsidR="00D26BC2" w:rsidRDefault="00D26BC2" w:rsidP="00D26BC2">
      <w:pPr>
        <w:rPr>
          <w:color w:val="000000"/>
          <w:lang w:val="es-AR"/>
        </w:rPr>
      </w:pPr>
    </w:p>
    <w:p w:rsidR="007A66EA" w:rsidRPr="007A66EA" w:rsidRDefault="007A66EA" w:rsidP="00D26BC2">
      <w:pPr>
        <w:jc w:val="center"/>
        <w:rPr>
          <w:lang w:val="es-AR"/>
        </w:rPr>
      </w:pPr>
      <w:r w:rsidRPr="007A66EA">
        <w:rPr>
          <w:b/>
          <w:bCs/>
          <w:color w:val="000000"/>
          <w:lang w:val="es-AR"/>
        </w:rPr>
        <w:t>DECLARA</w:t>
      </w:r>
      <w:bookmarkStart w:id="0" w:name="_GoBack"/>
      <w:bookmarkEnd w:id="0"/>
      <w:r w:rsidRPr="007A66EA">
        <w:rPr>
          <w:b/>
          <w:bCs/>
          <w:color w:val="000000"/>
          <w:lang w:val="es-AR"/>
        </w:rPr>
        <w:t>CIÓN</w:t>
      </w:r>
    </w:p>
    <w:p w:rsidR="00D26BC2" w:rsidRDefault="00D26BC2" w:rsidP="00D26BC2">
      <w:pPr>
        <w:rPr>
          <w:color w:val="000000"/>
          <w:lang w:val="es-AR"/>
        </w:rPr>
      </w:pPr>
    </w:p>
    <w:p w:rsidR="007A66EA" w:rsidRPr="007A66EA" w:rsidRDefault="00D26BC2" w:rsidP="00D26BC2">
      <w:pPr>
        <w:rPr>
          <w:lang w:val="es-AR"/>
        </w:rPr>
      </w:pPr>
      <w:r>
        <w:rPr>
          <w:color w:val="000000"/>
          <w:lang w:val="es-AR"/>
        </w:rPr>
        <w:tab/>
      </w:r>
      <w:r>
        <w:rPr>
          <w:color w:val="000000"/>
          <w:lang w:val="es-AR"/>
        </w:rPr>
        <w:tab/>
      </w:r>
      <w:r w:rsidR="007A66EA" w:rsidRPr="007A66EA">
        <w:rPr>
          <w:color w:val="000000"/>
          <w:lang w:val="es-AR"/>
        </w:rPr>
        <w:t>La Legislatura de la Ciudad Autónoma de Buenos Aires conmemora el 90 (nonagésimo) aniversario del nacimiento de Ricardo Armando Obregón Cano, ex gobernador de la Provincia de Córdoba y militante peronista.</w:t>
      </w:r>
    </w:p>
    <w:p w:rsidR="00D26BC2" w:rsidRDefault="00D26BC2" w:rsidP="00D26BC2">
      <w:pPr>
        <w:rPr>
          <w:color w:val="000000"/>
          <w:lang w:val="es-AR"/>
        </w:rPr>
      </w:pPr>
    </w:p>
    <w:p w:rsidR="00D26BC2" w:rsidRDefault="00D26BC2" w:rsidP="00D26BC2">
      <w:pPr>
        <w:rPr>
          <w:color w:val="000000"/>
          <w:lang w:val="es-AR"/>
        </w:rPr>
      </w:pPr>
    </w:p>
    <w:p w:rsidR="007A66EA" w:rsidRDefault="007A66EA" w:rsidP="00D26BC2">
      <w:pPr>
        <w:rPr>
          <w:color w:val="000000"/>
          <w:lang w:val="es-AR"/>
        </w:rPr>
      </w:pPr>
      <w:r w:rsidRPr="007A66EA">
        <w:rPr>
          <w:color w:val="000000"/>
          <w:lang w:val="es-AR"/>
        </w:rPr>
        <w:t>Sala de Comisión: 29 de marzo de 2022</w:t>
      </w:r>
    </w:p>
    <w:p w:rsidR="00D26BC2" w:rsidRPr="007A66EA" w:rsidRDefault="00D26BC2" w:rsidP="00D26BC2">
      <w:pPr>
        <w:rPr>
          <w:lang w:val="es-AR"/>
        </w:rPr>
      </w:pPr>
      <w:r w:rsidRPr="005F66B8">
        <w:rPr>
          <w:u w:val="single"/>
        </w:rPr>
        <w:t>CORTINA, Roy</w:t>
      </w:r>
      <w:r w:rsidRPr="005F66B8">
        <w:t>; BIELLI, María; BARROETAVEÑA, Matías; FERRERO, Cecilia; FIDEL, Natalia; GONZÁLEZ ESTEVARENA, María Luisa;</w:t>
      </w:r>
      <w:r>
        <w:t xml:space="preserve"> LOPEZ; Matías; MODARELLI, Juan Pablo; NIETO, Darío; PARRY, María Inés; </w:t>
      </w:r>
      <w:r w:rsidRPr="005F66B8">
        <w:t>VISCHI, María Patricia.</w:t>
      </w:r>
    </w:p>
    <w:sectPr w:rsidR="00D26BC2" w:rsidRPr="007A66EA" w:rsidSect="00D26BC2">
      <w:pgSz w:w="11907" w:h="16839" w:code="9"/>
      <w:pgMar w:top="1418" w:right="1418" w:bottom="993"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F8C" w:rsidRDefault="00DB2F8C">
      <w:r>
        <w:separator/>
      </w:r>
    </w:p>
  </w:endnote>
  <w:endnote w:type="continuationSeparator" w:id="0">
    <w:p w:rsidR="00DB2F8C" w:rsidRDefault="00DB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F8C" w:rsidRDefault="00DB2F8C">
      <w:r>
        <w:separator/>
      </w:r>
    </w:p>
  </w:footnote>
  <w:footnote w:type="continuationSeparator" w:id="0">
    <w:p w:rsidR="00DB2F8C" w:rsidRDefault="00DB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4442"/>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0D81"/>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A66EA"/>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2949"/>
    <w:rsid w:val="00C87365"/>
    <w:rsid w:val="00C93FF6"/>
    <w:rsid w:val="00CA242E"/>
    <w:rsid w:val="00CA589B"/>
    <w:rsid w:val="00CC20B0"/>
    <w:rsid w:val="00CD3069"/>
    <w:rsid w:val="00CE163F"/>
    <w:rsid w:val="00CE585C"/>
    <w:rsid w:val="00D12C8F"/>
    <w:rsid w:val="00D21279"/>
    <w:rsid w:val="00D23C57"/>
    <w:rsid w:val="00D26BC2"/>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B2F8C"/>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22965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40623-66DD-47D1-A51F-E6F0DC2C5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1</Pages>
  <Words>360</Words>
  <Characters>1980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2</cp:revision>
  <cp:lastPrinted>2021-12-03T13:24:00Z</cp:lastPrinted>
  <dcterms:created xsi:type="dcterms:W3CDTF">2022-03-30T16:12:00Z</dcterms:created>
  <dcterms:modified xsi:type="dcterms:W3CDTF">2022-03-30T16:12:00Z</dcterms:modified>
</cp:coreProperties>
</file>