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303" w:rsidRPr="00B606C6" w:rsidRDefault="00C44303" w:rsidP="00C44303">
      <w:pPr>
        <w:pStyle w:val="normal0"/>
        <w:spacing w:before="120" w:after="120" w:line="360" w:lineRule="auto"/>
        <w:jc w:val="center"/>
        <w:rPr>
          <w:rFonts w:ascii="Times New Roman" w:eastAsia="Times New Roman" w:hAnsi="Times New Roman" w:cs="Times New Roman"/>
          <w:b/>
          <w:sz w:val="24"/>
          <w:szCs w:val="24"/>
        </w:rPr>
      </w:pPr>
      <w:r w:rsidRPr="00B606C6">
        <w:rPr>
          <w:rFonts w:ascii="Times New Roman" w:eastAsia="Times New Roman" w:hAnsi="Times New Roman" w:cs="Times New Roman"/>
          <w:b/>
          <w:sz w:val="24"/>
          <w:szCs w:val="24"/>
        </w:rPr>
        <w:t>PROYECTO DE RESOLUCIÓN</w:t>
      </w:r>
    </w:p>
    <w:p w:rsidR="00C44303" w:rsidRPr="00B606C6" w:rsidRDefault="00C44303" w:rsidP="00C44303">
      <w:pPr>
        <w:pStyle w:val="normal0"/>
        <w:spacing w:before="120" w:after="120" w:line="360" w:lineRule="auto"/>
        <w:jc w:val="center"/>
        <w:rPr>
          <w:rFonts w:ascii="Times New Roman" w:eastAsia="Times New Roman" w:hAnsi="Times New Roman" w:cs="Times New Roman"/>
          <w:b/>
          <w:sz w:val="24"/>
          <w:szCs w:val="24"/>
        </w:rPr>
      </w:pPr>
    </w:p>
    <w:p w:rsidR="00C44303" w:rsidRPr="00B606C6" w:rsidRDefault="00C44303" w:rsidP="00C44303">
      <w:pPr>
        <w:pStyle w:val="normal0"/>
        <w:spacing w:line="360" w:lineRule="auto"/>
        <w:jc w:val="both"/>
        <w:rPr>
          <w:rFonts w:ascii="Times New Roman" w:eastAsia="Times New Roman" w:hAnsi="Times New Roman" w:cs="Times New Roman"/>
          <w:sz w:val="24"/>
          <w:szCs w:val="24"/>
        </w:rPr>
      </w:pPr>
      <w:r w:rsidRPr="00B606C6">
        <w:rPr>
          <w:rFonts w:ascii="Cambria" w:eastAsia="Cambria" w:hAnsi="Cambria" w:cs="Cambria"/>
          <w:b/>
          <w:sz w:val="24"/>
          <w:szCs w:val="24"/>
        </w:rPr>
        <w:t xml:space="preserve">Artículo 1°.- </w:t>
      </w:r>
      <w:r w:rsidRPr="00B606C6">
        <w:rPr>
          <w:rFonts w:ascii="Times New Roman" w:eastAsia="Times New Roman" w:hAnsi="Times New Roman" w:cs="Times New Roman"/>
          <w:sz w:val="24"/>
          <w:szCs w:val="24"/>
        </w:rPr>
        <w:t>La Legislatura de la Ciudad Autónoma de Buenos Aires conmemora el 50° aniversario de la creación del Círculo de Ajedrez Torre Blanca, fundado el 31 de marzo de 1972.</w:t>
      </w:r>
    </w:p>
    <w:p w:rsidR="00C44303" w:rsidRPr="00B606C6" w:rsidRDefault="00C44303" w:rsidP="00C44303">
      <w:pPr>
        <w:pStyle w:val="normal0"/>
        <w:spacing w:before="240" w:after="240" w:line="360" w:lineRule="auto"/>
        <w:jc w:val="both"/>
        <w:rPr>
          <w:rFonts w:ascii="Cambria" w:eastAsia="Cambria" w:hAnsi="Cambria" w:cs="Cambria"/>
          <w:sz w:val="24"/>
          <w:szCs w:val="24"/>
        </w:rPr>
      </w:pPr>
      <w:r w:rsidRPr="00B606C6">
        <w:rPr>
          <w:rFonts w:ascii="Cambria" w:eastAsia="Cambria" w:hAnsi="Cambria" w:cs="Cambria"/>
          <w:b/>
          <w:sz w:val="24"/>
          <w:szCs w:val="24"/>
        </w:rPr>
        <w:t xml:space="preserve">Art 2°.- </w:t>
      </w:r>
      <w:r w:rsidRPr="00B606C6">
        <w:rPr>
          <w:rFonts w:ascii="Cambria" w:eastAsia="Cambria" w:hAnsi="Cambria" w:cs="Cambria"/>
          <w:sz w:val="24"/>
          <w:szCs w:val="24"/>
        </w:rPr>
        <w:t>Dispóngase la colocación de una placa dentro de las instalaciones de la institución, sita en la calle Sánchez de Bustamante 587 en la Comuna 5, con el siguiente texto:</w:t>
      </w:r>
    </w:p>
    <w:p w:rsidR="00C44303" w:rsidRPr="00B606C6" w:rsidRDefault="00C44303" w:rsidP="00C44303">
      <w:pPr>
        <w:pStyle w:val="normal0"/>
        <w:spacing w:before="240" w:after="240" w:line="360" w:lineRule="auto"/>
        <w:jc w:val="center"/>
        <w:rPr>
          <w:rFonts w:ascii="Cambria" w:eastAsia="Cambria" w:hAnsi="Cambria" w:cs="Cambria"/>
          <w:sz w:val="24"/>
          <w:szCs w:val="24"/>
        </w:rPr>
      </w:pPr>
      <w:r w:rsidRPr="00B606C6">
        <w:rPr>
          <w:rFonts w:ascii="Cambria" w:eastAsia="Cambria" w:hAnsi="Cambria" w:cs="Cambria"/>
          <w:sz w:val="24"/>
          <w:szCs w:val="24"/>
        </w:rPr>
        <w:t>“La Legislatura de la Ciudad Autónoma de Buenos Aires rinde homenaje al</w:t>
      </w:r>
      <w:r w:rsidRPr="00B606C6">
        <w:rPr>
          <w:rFonts w:ascii="Cambria" w:eastAsia="Cambria" w:hAnsi="Cambria" w:cs="Cambria"/>
          <w:sz w:val="24"/>
          <w:szCs w:val="24"/>
        </w:rPr>
        <w:br/>
      </w:r>
      <w:r w:rsidRPr="00B606C6">
        <w:rPr>
          <w:rFonts w:ascii="Cambria" w:eastAsia="Cambria" w:hAnsi="Cambria" w:cs="Cambria"/>
          <w:sz w:val="24"/>
          <w:szCs w:val="24"/>
        </w:rPr>
        <w:br/>
      </w:r>
      <w:r w:rsidRPr="00B606C6">
        <w:rPr>
          <w:rFonts w:ascii="Times New Roman" w:eastAsia="Times New Roman" w:hAnsi="Times New Roman" w:cs="Times New Roman"/>
          <w:sz w:val="24"/>
          <w:szCs w:val="24"/>
        </w:rPr>
        <w:t>CÍRCULO DE AJEDREZ TORRE BLANCA</w:t>
      </w:r>
    </w:p>
    <w:p w:rsidR="00C44303" w:rsidRPr="00B606C6" w:rsidRDefault="00C44303" w:rsidP="00C44303">
      <w:pPr>
        <w:pStyle w:val="normal0"/>
        <w:spacing w:before="240" w:after="240" w:line="360" w:lineRule="auto"/>
        <w:jc w:val="center"/>
        <w:rPr>
          <w:rFonts w:ascii="Cambria" w:eastAsia="Cambria" w:hAnsi="Cambria" w:cs="Cambria"/>
          <w:sz w:val="24"/>
          <w:szCs w:val="24"/>
        </w:rPr>
      </w:pPr>
      <w:proofErr w:type="gramStart"/>
      <w:r w:rsidRPr="00B606C6">
        <w:rPr>
          <w:rFonts w:ascii="Cambria" w:eastAsia="Cambria" w:hAnsi="Cambria" w:cs="Cambria"/>
          <w:sz w:val="24"/>
          <w:szCs w:val="24"/>
        </w:rPr>
        <w:t>en</w:t>
      </w:r>
      <w:proofErr w:type="gramEnd"/>
      <w:r w:rsidRPr="00B606C6">
        <w:rPr>
          <w:rFonts w:ascii="Cambria" w:eastAsia="Cambria" w:hAnsi="Cambria" w:cs="Cambria"/>
          <w:sz w:val="24"/>
          <w:szCs w:val="24"/>
        </w:rPr>
        <w:t xml:space="preserve"> el 50° aniversario de su fundación”.</w:t>
      </w:r>
    </w:p>
    <w:p w:rsidR="00C44303" w:rsidRPr="00B606C6" w:rsidRDefault="00C44303" w:rsidP="00C44303">
      <w:pPr>
        <w:spacing w:line="360" w:lineRule="auto"/>
        <w:jc w:val="center"/>
        <w:rPr>
          <w:rFonts w:ascii="Cambria" w:eastAsia="Cambria" w:hAnsi="Cambria" w:cs="Cambria"/>
          <w:sz w:val="24"/>
          <w:szCs w:val="24"/>
        </w:rPr>
      </w:pPr>
      <w:r w:rsidRPr="00B606C6">
        <w:rPr>
          <w:rFonts w:ascii="Cambria" w:eastAsia="Cambria" w:hAnsi="Cambria" w:cs="Cambria"/>
          <w:sz w:val="24"/>
          <w:szCs w:val="24"/>
        </w:rPr>
        <w:t>1972 - 2022</w:t>
      </w:r>
    </w:p>
    <w:p w:rsidR="00C44303" w:rsidRPr="00B606C6" w:rsidRDefault="00C44303" w:rsidP="00C44303">
      <w:pPr>
        <w:spacing w:line="360" w:lineRule="auto"/>
        <w:jc w:val="center"/>
        <w:rPr>
          <w:rFonts w:ascii="Cambria" w:eastAsia="Cambria" w:hAnsi="Cambria" w:cs="Cambria"/>
          <w:sz w:val="24"/>
          <w:szCs w:val="24"/>
        </w:rPr>
      </w:pPr>
    </w:p>
    <w:p w:rsidR="00C44303" w:rsidRPr="00B606C6" w:rsidRDefault="00C44303" w:rsidP="00C44303">
      <w:pPr>
        <w:pStyle w:val="normal0"/>
        <w:spacing w:before="240" w:after="240" w:line="360" w:lineRule="auto"/>
        <w:rPr>
          <w:rFonts w:ascii="Cambria" w:eastAsia="Cambria" w:hAnsi="Cambria" w:cs="Cambria"/>
          <w:sz w:val="24"/>
          <w:szCs w:val="24"/>
        </w:rPr>
      </w:pPr>
      <w:r w:rsidRPr="00B606C6">
        <w:rPr>
          <w:rFonts w:ascii="Cambria" w:eastAsia="Cambria" w:hAnsi="Cambria" w:cs="Cambria"/>
          <w:b/>
          <w:sz w:val="24"/>
          <w:szCs w:val="24"/>
        </w:rPr>
        <w:t xml:space="preserve">Art 3 </w:t>
      </w:r>
      <w:proofErr w:type="gramStart"/>
      <w:r w:rsidRPr="00B606C6">
        <w:rPr>
          <w:rFonts w:ascii="Cambria" w:eastAsia="Cambria" w:hAnsi="Cambria" w:cs="Cambria"/>
          <w:b/>
          <w:sz w:val="24"/>
          <w:szCs w:val="24"/>
        </w:rPr>
        <w:t>° .</w:t>
      </w:r>
      <w:proofErr w:type="gramEnd"/>
      <w:r w:rsidRPr="00B606C6">
        <w:rPr>
          <w:rFonts w:ascii="Cambria" w:eastAsia="Cambria" w:hAnsi="Cambria" w:cs="Cambria"/>
          <w:b/>
          <w:sz w:val="24"/>
          <w:szCs w:val="24"/>
        </w:rPr>
        <w:t xml:space="preserve">- </w:t>
      </w:r>
      <w:r w:rsidRPr="00B606C6">
        <w:rPr>
          <w:rFonts w:ascii="Cambria" w:eastAsia="Cambria" w:hAnsi="Cambria" w:cs="Cambria"/>
          <w:sz w:val="24"/>
          <w:szCs w:val="24"/>
        </w:rPr>
        <w:t>Comuníquese, etc.</w:t>
      </w: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Default="00C44303" w:rsidP="00C44303">
      <w:pPr>
        <w:spacing w:line="360" w:lineRule="auto"/>
        <w:rPr>
          <w:sz w:val="24"/>
          <w:szCs w:val="24"/>
        </w:rPr>
      </w:pPr>
    </w:p>
    <w:p w:rsidR="00C44303" w:rsidRPr="00B606C6" w:rsidRDefault="00C44303" w:rsidP="00C44303">
      <w:pPr>
        <w:spacing w:line="360" w:lineRule="auto"/>
        <w:rPr>
          <w:sz w:val="24"/>
          <w:szCs w:val="24"/>
        </w:rPr>
      </w:pPr>
    </w:p>
    <w:p w:rsidR="00C44303" w:rsidRPr="00B606C6" w:rsidRDefault="00C44303" w:rsidP="00C44303">
      <w:pPr>
        <w:pStyle w:val="normal0"/>
        <w:spacing w:before="120" w:after="120" w:line="360" w:lineRule="auto"/>
        <w:jc w:val="center"/>
        <w:rPr>
          <w:rFonts w:ascii="Times New Roman" w:eastAsia="Times New Roman" w:hAnsi="Times New Roman" w:cs="Times New Roman"/>
          <w:b/>
          <w:sz w:val="24"/>
          <w:szCs w:val="24"/>
        </w:rPr>
      </w:pPr>
      <w:r w:rsidRPr="00B606C6">
        <w:rPr>
          <w:rFonts w:ascii="Times New Roman" w:eastAsia="Times New Roman" w:hAnsi="Times New Roman" w:cs="Times New Roman"/>
          <w:b/>
          <w:sz w:val="24"/>
          <w:szCs w:val="24"/>
        </w:rPr>
        <w:lastRenderedPageBreak/>
        <w:t>FUNDAMENTOS</w:t>
      </w:r>
    </w:p>
    <w:p w:rsidR="00C44303" w:rsidRPr="00B606C6" w:rsidRDefault="00C44303" w:rsidP="00C44303">
      <w:pPr>
        <w:pStyle w:val="normal0"/>
        <w:spacing w:before="280" w:after="280" w:line="360" w:lineRule="auto"/>
        <w:jc w:val="both"/>
        <w:rPr>
          <w:rFonts w:ascii="Times New Roman" w:eastAsia="Times New Roman" w:hAnsi="Times New Roman" w:cs="Times New Roman"/>
          <w:sz w:val="24"/>
          <w:szCs w:val="24"/>
        </w:rPr>
      </w:pPr>
      <w:r w:rsidRPr="00B606C6">
        <w:rPr>
          <w:rFonts w:ascii="Times New Roman" w:eastAsia="Times New Roman" w:hAnsi="Times New Roman" w:cs="Times New Roman"/>
          <w:sz w:val="24"/>
          <w:szCs w:val="24"/>
        </w:rPr>
        <w:t xml:space="preserve">Sr. Presidente: </w:t>
      </w:r>
    </w:p>
    <w:p w:rsidR="00C44303" w:rsidRPr="00B606C6" w:rsidRDefault="00C44303" w:rsidP="00C44303">
      <w:pPr>
        <w:pStyle w:val="normal0"/>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B606C6">
        <w:rPr>
          <w:rFonts w:ascii="Times New Roman" w:eastAsia="Times New Roman" w:hAnsi="Times New Roman" w:cs="Times New Roman"/>
          <w:sz w:val="24"/>
          <w:szCs w:val="24"/>
        </w:rPr>
        <w:t xml:space="preserve">El 31 de marzo de 1972 se constituyó el Círculo de Ajedrez Torre Blanca. La reunión fundacional fue en la casa de Rufino Marín frente a la plaza Almagro, y en los primeros tiempos funcionó gracias a otras instituciones en el barrio de Flores. Con el esfuerzo de sus integrantes en 1973 alquilaron la primera sede en Díaz Vélez 3833, su sede histórica. La actividad del lugar era permanente y el Círculo estaba siempre lleno. Luego de veinte años el inmueble fue vendido y comenzaron un plan de trabajo cuyo objetivo fue contar con la sede propia. En el año 1994 pudieron comprar la sede de Sánchez de Bustamante 587, en la misma zona que la sede anterior, para respetar la importante inserción barrial de la institución.   </w:t>
      </w:r>
    </w:p>
    <w:p w:rsidR="00C44303" w:rsidRPr="00B606C6" w:rsidRDefault="00C44303" w:rsidP="00C44303">
      <w:pPr>
        <w:pStyle w:val="normal0"/>
        <w:spacing w:after="0" w:line="360" w:lineRule="auto"/>
        <w:jc w:val="both"/>
        <w:rPr>
          <w:rFonts w:ascii="Times New Roman" w:eastAsia="Times New Roman" w:hAnsi="Times New Roman" w:cs="Times New Roman"/>
          <w:sz w:val="24"/>
          <w:szCs w:val="24"/>
        </w:rPr>
      </w:pPr>
    </w:p>
    <w:p w:rsidR="00C44303" w:rsidRPr="00B606C6" w:rsidRDefault="00C44303" w:rsidP="00C44303">
      <w:pPr>
        <w:pStyle w:val="normal0"/>
        <w:spacing w:after="0" w:line="360" w:lineRule="auto"/>
        <w:jc w:val="both"/>
        <w:rPr>
          <w:rFonts w:ascii="Times New Roman" w:eastAsia="Times New Roman" w:hAnsi="Times New Roman" w:cs="Times New Roman"/>
          <w:sz w:val="24"/>
          <w:szCs w:val="24"/>
        </w:rPr>
      </w:pPr>
      <w:r w:rsidRPr="00B606C6">
        <w:rPr>
          <w:rFonts w:ascii="Times New Roman" w:eastAsia="Times New Roman" w:hAnsi="Times New Roman" w:cs="Times New Roman"/>
          <w:sz w:val="24"/>
          <w:szCs w:val="24"/>
        </w:rPr>
        <w:t xml:space="preserve">En Torre Blanca funciona la escuela de formación ajedrecística más importante  de Latinoamérica: de su “escuelita” salieron decenas de Grandes Maestros, Maestros Internacionales, Maestros FIDE, entre los cuales se cuentan los nombres de Alan </w:t>
      </w:r>
      <w:proofErr w:type="spellStart"/>
      <w:r w:rsidRPr="00B606C6">
        <w:rPr>
          <w:rFonts w:ascii="Times New Roman" w:eastAsia="Times New Roman" w:hAnsi="Times New Roman" w:cs="Times New Roman"/>
          <w:sz w:val="24"/>
          <w:szCs w:val="24"/>
        </w:rPr>
        <w:t>Pichot</w:t>
      </w:r>
      <w:proofErr w:type="spellEnd"/>
      <w:r w:rsidRPr="00B606C6">
        <w:rPr>
          <w:rFonts w:ascii="Times New Roman" w:eastAsia="Times New Roman" w:hAnsi="Times New Roman" w:cs="Times New Roman"/>
          <w:sz w:val="24"/>
          <w:szCs w:val="24"/>
        </w:rPr>
        <w:t xml:space="preserve">, Ariel </w:t>
      </w:r>
      <w:proofErr w:type="spellStart"/>
      <w:r w:rsidRPr="00B606C6">
        <w:rPr>
          <w:rFonts w:ascii="Times New Roman" w:eastAsia="Times New Roman" w:hAnsi="Times New Roman" w:cs="Times New Roman"/>
          <w:sz w:val="24"/>
          <w:szCs w:val="24"/>
        </w:rPr>
        <w:t>Sorín</w:t>
      </w:r>
      <w:proofErr w:type="spellEnd"/>
      <w:r w:rsidRPr="00B606C6">
        <w:rPr>
          <w:rFonts w:ascii="Times New Roman" w:eastAsia="Times New Roman" w:hAnsi="Times New Roman" w:cs="Times New Roman"/>
          <w:sz w:val="24"/>
          <w:szCs w:val="24"/>
        </w:rPr>
        <w:t xml:space="preserve">, Pablo </w:t>
      </w:r>
      <w:proofErr w:type="spellStart"/>
      <w:r w:rsidRPr="00B606C6">
        <w:rPr>
          <w:rFonts w:ascii="Times New Roman" w:eastAsia="Times New Roman" w:hAnsi="Times New Roman" w:cs="Times New Roman"/>
          <w:sz w:val="24"/>
          <w:szCs w:val="24"/>
        </w:rPr>
        <w:t>Zarnicki</w:t>
      </w:r>
      <w:proofErr w:type="spellEnd"/>
      <w:r w:rsidRPr="00B606C6">
        <w:rPr>
          <w:rFonts w:ascii="Times New Roman" w:eastAsia="Times New Roman" w:hAnsi="Times New Roman" w:cs="Times New Roman"/>
          <w:sz w:val="24"/>
          <w:szCs w:val="24"/>
        </w:rPr>
        <w:t xml:space="preserve">, Pablo Lafuente, Fabián Fiorito, y Jacques </w:t>
      </w:r>
      <w:proofErr w:type="spellStart"/>
      <w:r w:rsidRPr="00B606C6">
        <w:rPr>
          <w:rFonts w:ascii="Times New Roman" w:eastAsia="Times New Roman" w:hAnsi="Times New Roman" w:cs="Times New Roman"/>
          <w:sz w:val="24"/>
          <w:szCs w:val="24"/>
        </w:rPr>
        <w:t>Blit</w:t>
      </w:r>
      <w:proofErr w:type="spellEnd"/>
      <w:r w:rsidRPr="00B606C6">
        <w:rPr>
          <w:rFonts w:ascii="Times New Roman" w:eastAsia="Times New Roman" w:hAnsi="Times New Roman" w:cs="Times New Roman"/>
          <w:sz w:val="24"/>
          <w:szCs w:val="24"/>
        </w:rPr>
        <w:t xml:space="preserve">. Además, de Torre Blanca salieron más de 50 campeones argentinos en categorías cadete, juvenil, y superior. Son de Torre Blanca tres campeones del mundo individuales (Marcelo </w:t>
      </w:r>
      <w:proofErr w:type="spellStart"/>
      <w:r w:rsidRPr="00B606C6">
        <w:rPr>
          <w:rFonts w:ascii="Times New Roman" w:eastAsia="Times New Roman" w:hAnsi="Times New Roman" w:cs="Times New Roman"/>
          <w:sz w:val="24"/>
          <w:szCs w:val="24"/>
        </w:rPr>
        <w:t>Tempone</w:t>
      </w:r>
      <w:proofErr w:type="spellEnd"/>
      <w:r w:rsidRPr="00B606C6">
        <w:rPr>
          <w:rFonts w:ascii="Times New Roman" w:eastAsia="Times New Roman" w:hAnsi="Times New Roman" w:cs="Times New Roman"/>
          <w:sz w:val="24"/>
          <w:szCs w:val="24"/>
        </w:rPr>
        <w:t xml:space="preserve">, en 1979, Campeón mundial Cadete; Pablo </w:t>
      </w:r>
      <w:proofErr w:type="spellStart"/>
      <w:r w:rsidRPr="00B606C6">
        <w:rPr>
          <w:rFonts w:ascii="Times New Roman" w:eastAsia="Times New Roman" w:hAnsi="Times New Roman" w:cs="Times New Roman"/>
          <w:sz w:val="24"/>
          <w:szCs w:val="24"/>
        </w:rPr>
        <w:t>Zarnicki</w:t>
      </w:r>
      <w:proofErr w:type="spellEnd"/>
      <w:r w:rsidRPr="00B606C6">
        <w:rPr>
          <w:rFonts w:ascii="Times New Roman" w:eastAsia="Times New Roman" w:hAnsi="Times New Roman" w:cs="Times New Roman"/>
          <w:sz w:val="24"/>
          <w:szCs w:val="24"/>
        </w:rPr>
        <w:t xml:space="preserve">, en 1992, Campeón mundial Juvenil; Alan </w:t>
      </w:r>
      <w:proofErr w:type="spellStart"/>
      <w:r w:rsidRPr="00B606C6">
        <w:rPr>
          <w:rFonts w:ascii="Times New Roman" w:eastAsia="Times New Roman" w:hAnsi="Times New Roman" w:cs="Times New Roman"/>
          <w:sz w:val="24"/>
          <w:szCs w:val="24"/>
        </w:rPr>
        <w:t>Pichot</w:t>
      </w:r>
      <w:proofErr w:type="spellEnd"/>
      <w:r w:rsidRPr="00B606C6">
        <w:rPr>
          <w:rFonts w:ascii="Times New Roman" w:eastAsia="Times New Roman" w:hAnsi="Times New Roman" w:cs="Times New Roman"/>
          <w:sz w:val="24"/>
          <w:szCs w:val="24"/>
        </w:rPr>
        <w:t xml:space="preserve">, en 2014, Campeón Mundial sub 16), y varios campeones mundiales por equipos integrados por jugadores del club (Fabián Fiorito, Ariel </w:t>
      </w:r>
      <w:proofErr w:type="spellStart"/>
      <w:r w:rsidRPr="00B606C6">
        <w:rPr>
          <w:rFonts w:ascii="Times New Roman" w:eastAsia="Times New Roman" w:hAnsi="Times New Roman" w:cs="Times New Roman"/>
          <w:sz w:val="24"/>
          <w:szCs w:val="24"/>
        </w:rPr>
        <w:t>Sorín</w:t>
      </w:r>
      <w:proofErr w:type="spellEnd"/>
      <w:r w:rsidRPr="00B606C6">
        <w:rPr>
          <w:rFonts w:ascii="Times New Roman" w:eastAsia="Times New Roman" w:hAnsi="Times New Roman" w:cs="Times New Roman"/>
          <w:sz w:val="24"/>
          <w:szCs w:val="24"/>
        </w:rPr>
        <w:t xml:space="preserve"> y Pablo </w:t>
      </w:r>
      <w:proofErr w:type="spellStart"/>
      <w:r w:rsidRPr="00B606C6">
        <w:rPr>
          <w:rFonts w:ascii="Times New Roman" w:eastAsia="Times New Roman" w:hAnsi="Times New Roman" w:cs="Times New Roman"/>
          <w:sz w:val="24"/>
          <w:szCs w:val="24"/>
        </w:rPr>
        <w:t>Zarnicki</w:t>
      </w:r>
      <w:proofErr w:type="spellEnd"/>
      <w:r w:rsidRPr="00B606C6">
        <w:rPr>
          <w:rFonts w:ascii="Times New Roman" w:eastAsia="Times New Roman" w:hAnsi="Times New Roman" w:cs="Times New Roman"/>
          <w:sz w:val="24"/>
          <w:szCs w:val="24"/>
        </w:rPr>
        <w:t xml:space="preserve">, en el Equipo Campeón sub 26, en 1995; Pablo </w:t>
      </w:r>
      <w:proofErr w:type="spellStart"/>
      <w:r w:rsidRPr="00B606C6">
        <w:rPr>
          <w:rFonts w:ascii="Times New Roman" w:eastAsia="Times New Roman" w:hAnsi="Times New Roman" w:cs="Times New Roman"/>
          <w:sz w:val="24"/>
          <w:szCs w:val="24"/>
        </w:rPr>
        <w:t>Zarnicki</w:t>
      </w:r>
      <w:proofErr w:type="spellEnd"/>
      <w:r w:rsidRPr="00B606C6">
        <w:rPr>
          <w:rFonts w:ascii="Times New Roman" w:eastAsia="Times New Roman" w:hAnsi="Times New Roman" w:cs="Times New Roman"/>
          <w:sz w:val="24"/>
          <w:szCs w:val="24"/>
        </w:rPr>
        <w:t xml:space="preserve"> en el equipo de 1997, y </w:t>
      </w:r>
      <w:proofErr w:type="spellStart"/>
      <w:r w:rsidRPr="00B606C6">
        <w:rPr>
          <w:rFonts w:ascii="Times New Roman" w:eastAsia="Times New Roman" w:hAnsi="Times New Roman" w:cs="Times New Roman"/>
          <w:sz w:val="24"/>
          <w:szCs w:val="24"/>
        </w:rPr>
        <w:t>Ruben</w:t>
      </w:r>
      <w:proofErr w:type="spellEnd"/>
      <w:r w:rsidRPr="00B606C6">
        <w:rPr>
          <w:rFonts w:ascii="Times New Roman" w:eastAsia="Times New Roman" w:hAnsi="Times New Roman" w:cs="Times New Roman"/>
          <w:sz w:val="24"/>
          <w:szCs w:val="24"/>
        </w:rPr>
        <w:t xml:space="preserve"> </w:t>
      </w:r>
      <w:proofErr w:type="spellStart"/>
      <w:r w:rsidRPr="00B606C6">
        <w:rPr>
          <w:rFonts w:ascii="Times New Roman" w:eastAsia="Times New Roman" w:hAnsi="Times New Roman" w:cs="Times New Roman"/>
          <w:sz w:val="24"/>
          <w:szCs w:val="24"/>
        </w:rPr>
        <w:t>Felgaer</w:t>
      </w:r>
      <w:proofErr w:type="spellEnd"/>
      <w:r w:rsidRPr="00B606C6">
        <w:rPr>
          <w:rFonts w:ascii="Times New Roman" w:eastAsia="Times New Roman" w:hAnsi="Times New Roman" w:cs="Times New Roman"/>
          <w:sz w:val="24"/>
          <w:szCs w:val="24"/>
        </w:rPr>
        <w:t xml:space="preserve"> en el equipo campeón mundial sub 20 en el año 2000). </w:t>
      </w:r>
    </w:p>
    <w:p w:rsidR="00C44303" w:rsidRPr="00B606C6" w:rsidRDefault="00C44303" w:rsidP="00C44303">
      <w:pPr>
        <w:pStyle w:val="normal0"/>
        <w:spacing w:after="0" w:line="360" w:lineRule="auto"/>
        <w:jc w:val="both"/>
        <w:rPr>
          <w:rFonts w:ascii="Times New Roman" w:eastAsia="Times New Roman" w:hAnsi="Times New Roman" w:cs="Times New Roman"/>
          <w:sz w:val="24"/>
          <w:szCs w:val="24"/>
        </w:rPr>
      </w:pPr>
    </w:p>
    <w:p w:rsidR="00C44303" w:rsidRPr="00B606C6" w:rsidRDefault="00C44303" w:rsidP="00C44303">
      <w:pPr>
        <w:pStyle w:val="normal0"/>
        <w:spacing w:after="0" w:line="360" w:lineRule="auto"/>
        <w:jc w:val="both"/>
        <w:rPr>
          <w:rFonts w:ascii="Times New Roman" w:eastAsia="Times New Roman" w:hAnsi="Times New Roman" w:cs="Times New Roman"/>
          <w:sz w:val="24"/>
          <w:szCs w:val="24"/>
        </w:rPr>
      </w:pPr>
      <w:r w:rsidRPr="00B606C6">
        <w:rPr>
          <w:rFonts w:ascii="Times New Roman" w:eastAsia="Times New Roman" w:hAnsi="Times New Roman" w:cs="Times New Roman"/>
          <w:sz w:val="24"/>
          <w:szCs w:val="24"/>
        </w:rPr>
        <w:t xml:space="preserve">Actualmente, Torre Blanca es el club de ajedrez más activo de Latinoamérica, con más de 10 clases semanales para distintas categorías, torneos de distintas modalidades válidos para el ranking internacional, charlas especializadas, cursos de arbitraje, etc. Además, 5 de los 12 campeones argentinos actuales de categorías infantiles son representantes de Torre Blanca.  </w:t>
      </w:r>
    </w:p>
    <w:p w:rsidR="00C44303" w:rsidRPr="00B606C6" w:rsidRDefault="00C44303" w:rsidP="00C44303">
      <w:pPr>
        <w:pStyle w:val="normal0"/>
        <w:spacing w:after="0" w:line="360" w:lineRule="auto"/>
        <w:jc w:val="both"/>
        <w:rPr>
          <w:rFonts w:ascii="Times New Roman" w:eastAsia="Times New Roman" w:hAnsi="Times New Roman" w:cs="Times New Roman"/>
          <w:sz w:val="24"/>
          <w:szCs w:val="24"/>
        </w:rPr>
      </w:pPr>
    </w:p>
    <w:p w:rsidR="00C44303" w:rsidRPr="00B606C6" w:rsidRDefault="00C44303" w:rsidP="00C44303">
      <w:pPr>
        <w:pStyle w:val="normal0"/>
        <w:spacing w:after="0" w:line="360" w:lineRule="auto"/>
        <w:jc w:val="both"/>
        <w:rPr>
          <w:rFonts w:ascii="Times New Roman" w:eastAsia="Times New Roman" w:hAnsi="Times New Roman" w:cs="Times New Roman"/>
          <w:sz w:val="24"/>
          <w:szCs w:val="24"/>
        </w:rPr>
      </w:pPr>
      <w:r w:rsidRPr="00B606C6">
        <w:rPr>
          <w:rFonts w:ascii="Times New Roman" w:eastAsia="Times New Roman" w:hAnsi="Times New Roman" w:cs="Times New Roman"/>
          <w:sz w:val="24"/>
          <w:szCs w:val="24"/>
        </w:rPr>
        <w:t xml:space="preserve">Torre Blanca logró todo esto sin dejar de ser nunca un club de barrio que atravesó mudanzas, clausuras, endeudamientos, y, aun así, siempre cumplió una función social y cultural en el corazón del barrio del Abasto: centenas de pibes y pibas de Almagro y alrededores encontraron en los salones del club un lugar de entretenimiento y comunión social. Pero a la vez que se divertían, en el club desarrollaban un altísimo nivel competitivo.      </w:t>
      </w:r>
    </w:p>
    <w:p w:rsidR="00C44303" w:rsidRPr="00B606C6" w:rsidRDefault="00C44303" w:rsidP="00C44303">
      <w:pPr>
        <w:pStyle w:val="normal0"/>
        <w:spacing w:before="240" w:after="0" w:line="360" w:lineRule="auto"/>
        <w:jc w:val="both"/>
        <w:rPr>
          <w:rFonts w:ascii="Times New Roman" w:eastAsia="Times New Roman" w:hAnsi="Times New Roman" w:cs="Times New Roman"/>
          <w:sz w:val="24"/>
          <w:szCs w:val="24"/>
        </w:rPr>
      </w:pPr>
      <w:r w:rsidRPr="00B606C6">
        <w:rPr>
          <w:rFonts w:ascii="Times New Roman" w:eastAsia="Times New Roman" w:hAnsi="Times New Roman" w:cs="Times New Roman"/>
          <w:sz w:val="24"/>
          <w:szCs w:val="24"/>
        </w:rPr>
        <w:lastRenderedPageBreak/>
        <w:t>Cabe destacar que en el año 2019 el “Círculo de Ajedrez Torre Blanca” fue declarado de interés cultural por esta Legislatura, de acuerdo a la Declaración 797/2019 (</w:t>
      </w:r>
      <w:proofErr w:type="spellStart"/>
      <w:r w:rsidRPr="00B606C6">
        <w:rPr>
          <w:rFonts w:ascii="Times New Roman" w:eastAsia="Times New Roman" w:hAnsi="Times New Roman" w:cs="Times New Roman"/>
          <w:sz w:val="24"/>
          <w:szCs w:val="24"/>
        </w:rPr>
        <w:t>Expte</w:t>
      </w:r>
      <w:proofErr w:type="spellEnd"/>
      <w:r w:rsidRPr="00B606C6">
        <w:rPr>
          <w:rFonts w:ascii="Times New Roman" w:eastAsia="Times New Roman" w:hAnsi="Times New Roman" w:cs="Times New Roman"/>
          <w:sz w:val="24"/>
          <w:szCs w:val="24"/>
        </w:rPr>
        <w:t>. 2640-D-2019).</w:t>
      </w:r>
    </w:p>
    <w:p w:rsidR="00C44303" w:rsidRPr="00B606C6" w:rsidRDefault="00C44303" w:rsidP="00C44303">
      <w:pPr>
        <w:pStyle w:val="normal0"/>
        <w:spacing w:before="240" w:after="0" w:line="360" w:lineRule="auto"/>
        <w:jc w:val="both"/>
        <w:rPr>
          <w:rFonts w:ascii="Arial" w:eastAsia="Arial" w:hAnsi="Arial" w:cs="Arial"/>
          <w:sz w:val="24"/>
          <w:szCs w:val="24"/>
        </w:rPr>
      </w:pPr>
      <w:r w:rsidRPr="00B606C6">
        <w:rPr>
          <w:rFonts w:ascii="Times New Roman" w:eastAsia="Times New Roman" w:hAnsi="Times New Roman" w:cs="Times New Roman"/>
          <w:sz w:val="24"/>
          <w:szCs w:val="24"/>
        </w:rPr>
        <w:t xml:space="preserve">Por todo lo expuesto, por tratarse de una institución que ha contribuido al desarrollo del </w:t>
      </w:r>
      <w:r w:rsidRPr="00B606C6">
        <w:rPr>
          <w:rFonts w:ascii="Times New Roman" w:eastAsia="Times New Roman" w:hAnsi="Times New Roman" w:cs="Times New Roman"/>
          <w:sz w:val="24"/>
          <w:szCs w:val="24"/>
          <w:highlight w:val="white"/>
        </w:rPr>
        <w:t>deporte nacional, porque sigue enriqueciéndolo este año con la realización de un importante Torneo Magistral en el que participan tres Grandes Maestros latinoamericanos, porque además se dispone a presentar un libro acerca de los magníficos jugadores que allí se formaron,  y en ocasión de la celebración de su 50 aniversario, solicito la aprobación del presente proyecto.</w:t>
      </w:r>
    </w:p>
    <w:p w:rsidR="00C44303" w:rsidRPr="00B606C6" w:rsidRDefault="00C44303" w:rsidP="00C44303">
      <w:pPr>
        <w:spacing w:line="360" w:lineRule="auto"/>
        <w:rPr>
          <w:sz w:val="24"/>
          <w:szCs w:val="24"/>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BCA" w:rsidRDefault="00EC5BCA">
      <w:r>
        <w:separator/>
      </w:r>
    </w:p>
  </w:endnote>
  <w:endnote w:type="continuationSeparator" w:id="0">
    <w:p w:rsidR="00EC5BCA" w:rsidRDefault="00EC5B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44303" w:rsidRPr="00C44303">
        <w:rPr>
          <w:noProof/>
          <w:color w:val="333333"/>
          <w:sz w:val="20"/>
        </w:rPr>
        <w:t>00/00/0000 0:00:00</w:t>
      </w:r>
    </w:fldSimple>
    <w:r w:rsidRPr="001C19C4">
      <w:rPr>
        <w:color w:val="333333"/>
        <w:sz w:val="20"/>
      </w:rPr>
      <w:t xml:space="preserve">  -  Cantidad de caracteres: </w:t>
    </w:r>
    <w:fldSimple w:instr=" NUMCHARS  \* MERGEFORMAT ">
      <w:r w:rsidR="00C44303" w:rsidRPr="00C44303">
        <w:rPr>
          <w:noProof/>
          <w:color w:val="333333"/>
          <w:sz w:val="20"/>
        </w:rPr>
        <w:t>3079</w:t>
      </w:r>
    </w:fldSimple>
    <w:r w:rsidRPr="001C19C4">
      <w:rPr>
        <w:color w:val="333333"/>
        <w:sz w:val="20"/>
      </w:rPr>
      <w:t xml:space="preserve"> - Cantidad de palabras: </w:t>
    </w:r>
    <w:fldSimple w:instr=" NUMWORDS  \* MERGEFORMAT ">
      <w:r w:rsidR="00C44303" w:rsidRPr="00C44303">
        <w:rPr>
          <w:noProof/>
          <w:color w:val="333333"/>
          <w:sz w:val="20"/>
        </w:rPr>
        <w:t>593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E3DAE" w:rsidRPr="001C19C4">
      <w:rPr>
        <w:rStyle w:val="Nmerodepgina"/>
        <w:color w:val="333333"/>
      </w:rPr>
      <w:fldChar w:fldCharType="begin"/>
    </w:r>
    <w:r w:rsidRPr="001C19C4">
      <w:rPr>
        <w:rStyle w:val="Nmerodepgina"/>
        <w:color w:val="333333"/>
      </w:rPr>
      <w:instrText xml:space="preserve"> PAGE </w:instrText>
    </w:r>
    <w:r w:rsidR="005E3DAE" w:rsidRPr="001C19C4">
      <w:rPr>
        <w:rStyle w:val="Nmerodepgina"/>
        <w:color w:val="333333"/>
      </w:rPr>
      <w:fldChar w:fldCharType="separate"/>
    </w:r>
    <w:r w:rsidR="00C44303">
      <w:rPr>
        <w:rStyle w:val="Nmerodepgina"/>
        <w:noProof/>
        <w:color w:val="333333"/>
      </w:rPr>
      <w:t>2</w:t>
    </w:r>
    <w:r w:rsidR="005E3DAE" w:rsidRPr="001C19C4">
      <w:rPr>
        <w:rStyle w:val="Nmerodepgina"/>
        <w:color w:val="333333"/>
      </w:rPr>
      <w:fldChar w:fldCharType="end"/>
    </w:r>
    <w:r w:rsidRPr="001C19C4">
      <w:rPr>
        <w:rStyle w:val="Nmerodepgina"/>
        <w:color w:val="333333"/>
      </w:rPr>
      <w:t>/</w:t>
    </w:r>
    <w:fldSimple w:instr=" NUMPAGES  \* MERGEFORMAT ">
      <w:r w:rsidR="00C44303" w:rsidRPr="00C4430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BCA" w:rsidRDefault="00EC5BCA">
      <w:r>
        <w:separator/>
      </w:r>
    </w:p>
  </w:footnote>
  <w:footnote w:type="continuationSeparator" w:id="0">
    <w:p w:rsidR="00EC5BCA" w:rsidRDefault="00EC5B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EC5BC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3DAE"/>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4303"/>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5BCA"/>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303"/>
    <w:pPr>
      <w:spacing w:after="200" w:line="276" w:lineRule="auto"/>
    </w:pPr>
    <w:rPr>
      <w:rFonts w:ascii="Calibri" w:eastAsia="Calibri" w:hAnsi="Calibri" w:cs="Calibr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44303"/>
    <w:pPr>
      <w:spacing w:after="200" w:line="276"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del\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2C95C9-FB22-44AE-853C-9A7F4690B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3</Pages>
  <Words>593</Words>
  <Characters>3079</Characters>
  <Application>Microsoft Office Word</Application>
  <DocSecurity>0</DocSecurity>
  <Lines>72</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mardel</dc:creator>
  <cp:lastModifiedBy>mardel</cp:lastModifiedBy>
  <cp:revision>1</cp:revision>
  <cp:lastPrinted>2020-02-28T17:24:00Z</cp:lastPrinted>
  <dcterms:created xsi:type="dcterms:W3CDTF">2022-04-01T19:21:00Z</dcterms:created>
  <dcterms:modified xsi:type="dcterms:W3CDTF">2022-04-01T19:22:00Z</dcterms:modified>
</cp:coreProperties>
</file>