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EAA" w:rsidRDefault="00824EAA" w:rsidP="00081FFF">
      <w:pPr>
        <w:rPr>
          <w:lang w:val="es-MX"/>
        </w:rPr>
      </w:pPr>
    </w:p>
    <w:p w:rsidR="00824EAA" w:rsidRPr="00824EAA" w:rsidRDefault="00824EAA" w:rsidP="00081FFF">
      <w:pPr>
        <w:rPr>
          <w:lang w:val="es-MX"/>
        </w:rPr>
      </w:pPr>
    </w:p>
    <w:p w:rsidR="006A0D04" w:rsidRPr="006A0D04" w:rsidRDefault="006A0D04" w:rsidP="006A0D04">
      <w:pPr>
        <w:jc w:val="center"/>
        <w:rPr>
          <w:b/>
        </w:rPr>
      </w:pPr>
      <w:bookmarkStart w:id="0" w:name="PDeclaración"/>
      <w:bookmarkEnd w:id="0"/>
      <w:r w:rsidRPr="006A0D04">
        <w:rPr>
          <w:b/>
        </w:rPr>
        <w:t>PROYECTO DE RESOLUCIÓN</w:t>
      </w:r>
    </w:p>
    <w:p w:rsidR="006A0D04" w:rsidRPr="006A0D04" w:rsidRDefault="006A0D04" w:rsidP="006A0D04"/>
    <w:p w:rsidR="006A0D04" w:rsidRPr="006A0D04" w:rsidRDefault="006A0D04" w:rsidP="006A0D04">
      <w:r w:rsidRPr="006A0D04">
        <w:rPr>
          <w:b/>
        </w:rPr>
        <w:t>Artículo 1º.-</w:t>
      </w:r>
      <w:r>
        <w:rPr>
          <w:b/>
        </w:rPr>
        <w:t xml:space="preserve"> </w:t>
      </w:r>
      <w:r w:rsidRPr="006A0D04">
        <w:t>Revócase la designación del Dr. Luis Esteban Duacastella Arbizu, D.N.I. N° 11.624.354, en el cargo de consejero académico del Consejo del Centro de Formación Judicial de la Ciudad Autónoma de Buenos Aires por el estamento de la Legislatura, en los términos del art. 55 de la Ley N° 7 (Texto Consolidado por Ley Nº 6.347).</w:t>
      </w:r>
    </w:p>
    <w:p w:rsidR="006A0D04" w:rsidRPr="006A0D04" w:rsidRDefault="006A0D04" w:rsidP="006A0D04"/>
    <w:p w:rsidR="006A0D04" w:rsidRPr="006A0D04" w:rsidRDefault="006A0D04" w:rsidP="006A0D04">
      <w:r w:rsidRPr="006A0D04">
        <w:rPr>
          <w:b/>
        </w:rPr>
        <w:t>Art</w:t>
      </w:r>
      <w:r w:rsidR="008E12C9">
        <w:rPr>
          <w:b/>
        </w:rPr>
        <w:t>ículo</w:t>
      </w:r>
      <w:r w:rsidRPr="006A0D04">
        <w:rPr>
          <w:b/>
        </w:rPr>
        <w:t xml:space="preserve"> 2°.-</w:t>
      </w:r>
      <w:r w:rsidRPr="006A0D04">
        <w:t xml:space="preserve"> Desígnase para ocupar el cargo de consejero académico del Consejo del Centro de Formación Judicial de la Ciudad Autónoma de Buenos Aires al Dr. Sergio Fernando Abrevaya, D.N.I. N° 16.823.729, por el estamento de la Legislatura, en los términos del artículo 55 de la Ley N° 7 (Texto Consolidado por Ley Nº 6.347).</w:t>
      </w:r>
    </w:p>
    <w:p w:rsidR="006A0D04" w:rsidRPr="006A0D04" w:rsidRDefault="006A0D04" w:rsidP="006A0D04"/>
    <w:p w:rsidR="006A0D04" w:rsidRPr="006A0D04" w:rsidRDefault="006A0D04" w:rsidP="006A0D04">
      <w:r w:rsidRPr="006A0D04">
        <w:rPr>
          <w:b/>
        </w:rPr>
        <w:t>Artículo 3º.-</w:t>
      </w:r>
      <w:r w:rsidR="008E12C9">
        <w:rPr>
          <w:b/>
        </w:rPr>
        <w:t xml:space="preserve"> </w:t>
      </w:r>
      <w:r w:rsidRPr="006A0D04">
        <w:t>Comuníquese, etc.</w:t>
      </w:r>
    </w:p>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Pr="006A0D04" w:rsidRDefault="006A0D04" w:rsidP="006A0D04"/>
    <w:p w:rsidR="006A0D04" w:rsidRDefault="006A0D04" w:rsidP="006A0D04">
      <w:r w:rsidRPr="006A0D04">
        <w:tab/>
      </w:r>
      <w:r w:rsidRPr="006A0D04">
        <w:tab/>
      </w:r>
      <w:r w:rsidRPr="006A0D04">
        <w:tab/>
      </w:r>
      <w:r w:rsidRPr="006A0D04">
        <w:tab/>
      </w:r>
      <w:r w:rsidRPr="006A0D04">
        <w:tab/>
      </w:r>
    </w:p>
    <w:p w:rsidR="006A0D04" w:rsidRPr="006A0D04" w:rsidRDefault="006A0D04" w:rsidP="006A0D04">
      <w:pPr>
        <w:jc w:val="center"/>
        <w:rPr>
          <w:b/>
        </w:rPr>
      </w:pPr>
      <w:r w:rsidRPr="006A0D04">
        <w:rPr>
          <w:b/>
        </w:rPr>
        <w:t>FUNDAMENTOS</w:t>
      </w:r>
    </w:p>
    <w:p w:rsidR="006A0D04" w:rsidRPr="006A0D04" w:rsidRDefault="006A0D04" w:rsidP="006A0D04">
      <w:pPr>
        <w:rPr>
          <w:b/>
        </w:rPr>
      </w:pPr>
    </w:p>
    <w:p w:rsidR="006A0D04" w:rsidRPr="006A0D04" w:rsidRDefault="006A0D04" w:rsidP="006A0D04">
      <w:r w:rsidRPr="006A0D04">
        <w:t>Sr. Presidente:</w:t>
      </w:r>
    </w:p>
    <w:p w:rsidR="006A0D04" w:rsidRPr="006A0D04" w:rsidRDefault="006A0D04" w:rsidP="006A0D04"/>
    <w:p w:rsidR="006A0D04" w:rsidRPr="006A0D04" w:rsidRDefault="006A0D04" w:rsidP="006A0D04">
      <w:r w:rsidRPr="006A0D04">
        <w:t>​​​​</w:t>
      </w:r>
      <w:r w:rsidRPr="006A0D04">
        <w:tab/>
        <w:t xml:space="preserve">En la Ciudad Autónoma de Buenos Aires el Tribunal Superior de Justicia (TSJ) dirige el Sistema de Formación y Capacitación Judicial (CFJ) y coordina las actividades con las universidades a fin de atender a la formación y el perfeccionamiento de los magistrados, funcionarios, empleados y aspirantes a la Magistratura, sin perjuicio de las competencias propias y concurrentes de formación y capacitación que corresponden a los órganos judiciales.  </w:t>
      </w:r>
    </w:p>
    <w:p w:rsidR="006A0D04" w:rsidRPr="006A0D04" w:rsidRDefault="006A0D04" w:rsidP="006A0D04"/>
    <w:p w:rsidR="006A0D04" w:rsidRPr="006A0D04" w:rsidRDefault="006A0D04" w:rsidP="006A0D04">
      <w:r w:rsidRPr="006A0D04">
        <w:t>​​​​</w:t>
      </w:r>
      <w:r w:rsidRPr="006A0D04">
        <w:tab/>
        <w:t xml:space="preserve">Así, el Sistema de Formación y Capacitación Judicial se apoya en el Centro de Formación Judicial y en la actividad concertada con la Facultad de Derecho de la Universidad de Buenos Aires y otras instituciones universitarias públicas o privadas. </w:t>
      </w:r>
    </w:p>
    <w:p w:rsidR="006A0D04" w:rsidRPr="006A0D04" w:rsidRDefault="006A0D04" w:rsidP="006A0D04"/>
    <w:p w:rsidR="006A0D04" w:rsidRPr="006A0D04" w:rsidRDefault="006A0D04" w:rsidP="006A0D04">
      <w:r w:rsidRPr="006A0D04">
        <w:tab/>
        <w:t>El Centro de Formación Judicial es un órgano del Tribunal Superior de Justicia, con autonomía académica, institucional y presupuestaria que tiene como finalidad la preparación y formación permanente para la excelencia en el ejercicio de las diversas funciones judiciales, teniendo en cuenta lo previsto por el artículo 58 de la Constituci</w:t>
      </w:r>
      <w:r>
        <w:t>ón de la Ciudad de Buenos Aires:</w:t>
      </w:r>
    </w:p>
    <w:p w:rsidR="006A0D04" w:rsidRPr="006A0D04" w:rsidRDefault="006A0D04" w:rsidP="006A0D04"/>
    <w:p w:rsidR="006A0D04" w:rsidRDefault="006A0D04" w:rsidP="006A0D04">
      <w:r>
        <w:t>​​​​​"</w:t>
      </w:r>
      <w:r w:rsidRPr="006A0D04">
        <w:t xml:space="preserve">El Consejo Académico está integrado por un (1) miembro del Tribunal Superior de Justicia; tres (3) magistrados elegidos por sus pares, los que no podrán ser del mismo fuero y al menos uno (1) de ellos debe ser juez/a por la lista que obtenga la mayoría de los votos, corresponden dos (2) magistrados por la lista que haya obtenido mayor cantidad de votos y uno (1) por la que le siga en cantidad de sufragios, siempre que supere el 20 por ciento de los votos válidos; uno/a (1) representante de la Legislatura de la Ciudad de Buenos Aires; uno/a (1) representante del Consejo de la Magistratura de la Ciudad Autónoma de Buenos Aires elegido del estamento de los abogados; los tres (3) titulares del Ministerio Público; y tres (3) profesores/as titulares y/o adjuntos designados por concurso, en representación de la Facultad de Derecho de la Universidad de Buenos Aires, designados por su Consejo Directivo.  </w:t>
      </w:r>
    </w:p>
    <w:p w:rsidR="006A0D04" w:rsidRPr="006A0D04" w:rsidRDefault="006A0D04" w:rsidP="006A0D04"/>
    <w:p w:rsidR="006A0D04" w:rsidRDefault="006A0D04" w:rsidP="006A0D04">
      <w:r w:rsidRPr="006A0D04">
        <w:t>La representación de la Legislatura, del Tribunal Superior de Justicia, del Consejo de la Magistratura de la Ciudad de Buenos Aires y de la Universidad de Buenos Aires en el Consejo Académico podrá ser revocada en cualquier momento por sus respectivos electores. Los representantes de los magistrados durarán cuatro (4) años en su cargo.</w:t>
      </w:r>
    </w:p>
    <w:p w:rsidR="006A0D04" w:rsidRPr="006A0D04" w:rsidRDefault="006A0D04" w:rsidP="006A0D04"/>
    <w:p w:rsidR="006A0D04" w:rsidRPr="006A0D04" w:rsidRDefault="006A0D04" w:rsidP="006A0D04">
      <w:r w:rsidRPr="006A0D04">
        <w:t>En caso de empate, el Presidente será quien tenga doble voto.</w:t>
      </w:r>
      <w:r>
        <w:t>"</w:t>
      </w:r>
    </w:p>
    <w:p w:rsidR="006A0D04" w:rsidRPr="006A0D04" w:rsidRDefault="006A0D04" w:rsidP="006A0D04"/>
    <w:p w:rsidR="006A0D04" w:rsidRPr="006A0D04" w:rsidRDefault="006A0D04" w:rsidP="006A0D04">
      <w:r w:rsidRPr="006A0D04">
        <w:t>​​​​​</w:t>
      </w:r>
      <w:r w:rsidRPr="006A0D04">
        <w:tab/>
        <w:t>En este marco, en el presente proyecto se propone revocar la designación en el cargo de consejero académico del Dr. Luis Esteban Duacastella Arbizu, DNI 11.624.354 y designar al Dr. Sergio Fernando Abrevaya, DNI N° 16.823.729 como representante por el estamento de la Legislatura del citado Consejo en los términos del art. 55 de la Ley N° 7 (Texto Consolidado por Ley Nº 6.347).</w:t>
      </w:r>
    </w:p>
    <w:p w:rsidR="006A0D04" w:rsidRPr="006A0D04" w:rsidRDefault="006A0D04" w:rsidP="006A0D04"/>
    <w:p w:rsidR="006A0D04" w:rsidRPr="006A0D04" w:rsidRDefault="006A0D04" w:rsidP="006A0D04">
      <w:r w:rsidRPr="006A0D04">
        <w:t>​​​​​</w:t>
      </w:r>
      <w:r w:rsidRPr="006A0D04">
        <w:tab/>
        <w:t xml:space="preserve">El Dr. Abrevaya es abogado egresado de la Universidad de Buenos (UBA), mediador matriculado en el Ministerio de Justicia de la Nación y posee una maestría otorgada por el Instituto Suizo Universitario Kurt Bosch. Sus condiciones personales, antecedentes laborales -en particular su vasta experiencia en resolución de conflictos- como así también sus antecedentes académicos acreditan su idoneidad para representar </w:t>
      </w:r>
      <w:r w:rsidRPr="006A0D04">
        <w:lastRenderedPageBreak/>
        <w:t>al estamento de la Legislatura en el Consejo Académico del Centro de Formación Judicial.</w:t>
      </w:r>
    </w:p>
    <w:p w:rsidR="006A0D04" w:rsidRPr="006A0D04" w:rsidRDefault="006A0D04" w:rsidP="006A0D04"/>
    <w:p w:rsidR="006A0D04" w:rsidRPr="006A0D04" w:rsidRDefault="006A0D04" w:rsidP="006A0D04">
      <w:r w:rsidRPr="006A0D04">
        <w:t>​​​​</w:t>
      </w:r>
      <w:r w:rsidRPr="006A0D04">
        <w:tab/>
        <w:t>En el año 1996 creó el Programa de Mediación Comunitaria del cual dependen actualmente quince (15) centros de mediación comunitaria con más de diez mil (10.000) mediaciones por año y que coordinó hasta el año 2000 resolviendo conflictos entre vecinos de la Ciudad. Se desempeñó como Director Nacional de Métodos Participativos y Mediación del Ministerio de Justicia de la Nación en el período comprendido entre el año 2000 y el año 2002 y dentro de sus funciones y metas destacadas, en la búsqueda de mejorar el acceso a Justicia, se destacan:</w:t>
      </w:r>
    </w:p>
    <w:p w:rsidR="006A0D04" w:rsidRPr="006A0D04" w:rsidRDefault="006A0D04" w:rsidP="006A0D04"/>
    <w:p w:rsidR="006A0D04" w:rsidRDefault="006A0D04" w:rsidP="006A0D04">
      <w:r w:rsidRPr="006A0D04">
        <w:t>• La creación, selección de integrantes y de coordinadores y la Dirección del Cuerpo de Facilitadores y de Negociadores del Poder Ejecutivo Nacional (decreto 624/00).</w:t>
      </w:r>
    </w:p>
    <w:p w:rsidR="006A0D04" w:rsidRPr="006A0D04" w:rsidRDefault="006A0D04" w:rsidP="006A0D04"/>
    <w:p w:rsidR="006A0D04" w:rsidRDefault="006A0D04" w:rsidP="006A0D04">
      <w:r w:rsidRPr="006A0D04">
        <w:t>• Coordinación de las intervenciones en los conflictos de huelga de hambre ocurridos en el cuartel de la Tablada, en la Prov. De Buenos Aires, en el Servicio Penitenciario Federal Ezeiza, en la Sindicatura General de la Nación (SIGEN), Hospital Posadas y Parques Nacionales.</w:t>
      </w:r>
    </w:p>
    <w:p w:rsidR="006A0D04" w:rsidRPr="006A0D04" w:rsidRDefault="006A0D04" w:rsidP="006A0D04"/>
    <w:p w:rsidR="006A0D04" w:rsidRDefault="006A0D04" w:rsidP="006A0D04">
      <w:r w:rsidRPr="006A0D04">
        <w:t>• Coordinación de capacitación en negociación de ochocientos (800) funcionarios (tarea que desarrolló en las provincias de Mendoza, Chaco, Chubut, Formosa, Corrientes, Misiones como así también en el Servicio Penitenciario, Policías del Chaco, Municipios, Jefatura de Gabinete, Ministerio de Interior, Banco Nación.)</w:t>
      </w:r>
    </w:p>
    <w:p w:rsidR="006A0D04" w:rsidRPr="006A0D04" w:rsidRDefault="006A0D04" w:rsidP="006A0D04"/>
    <w:p w:rsidR="006A0D04" w:rsidRDefault="006A0D04" w:rsidP="006A0D04">
      <w:r w:rsidRPr="006A0D04">
        <w:t>• Mediación Penal, experiencia piloto de Mediación Penal con derivación de la Procuración Nacional.</w:t>
      </w:r>
    </w:p>
    <w:p w:rsidR="006A0D04" w:rsidRPr="006A0D04" w:rsidRDefault="006A0D04" w:rsidP="006A0D04"/>
    <w:p w:rsidR="006A0D04" w:rsidRDefault="006A0D04" w:rsidP="006A0D04">
      <w:r w:rsidRPr="006A0D04">
        <w:t>• Asistencia técnica a seis (6) Tribunales Superiores provinciales.</w:t>
      </w:r>
    </w:p>
    <w:p w:rsidR="006A0D04" w:rsidRPr="006A0D04" w:rsidRDefault="006A0D04" w:rsidP="006A0D04"/>
    <w:p w:rsidR="006A0D04" w:rsidRDefault="006A0D04" w:rsidP="006A0D04">
      <w:r w:rsidRPr="006A0D04">
        <w:t>• Coordinación de la evaluación semestral de mediadores para su matriculación en el registro Nacional de Mediación.</w:t>
      </w:r>
    </w:p>
    <w:p w:rsidR="006A0D04" w:rsidRPr="006A0D04" w:rsidRDefault="006A0D04" w:rsidP="006A0D04"/>
    <w:p w:rsidR="006A0D04" w:rsidRDefault="006A0D04" w:rsidP="006A0D04">
      <w:r w:rsidRPr="006A0D04">
        <w:t>• Conducción e implementación del Programa de Mediación Escolar en Goya, Catamarca, Tandil, Tierra del Fuego, Mendoza, General Rodríguez (SERPAJ) y La Rioja.</w:t>
      </w:r>
    </w:p>
    <w:p w:rsidR="006A0D04" w:rsidRPr="006A0D04" w:rsidRDefault="006A0D04" w:rsidP="006A0D04"/>
    <w:p w:rsidR="006A0D04" w:rsidRDefault="006A0D04" w:rsidP="006A0D04">
      <w:r w:rsidRPr="006A0D04">
        <w:t>• Diseño del modelo de sustitución del sistema de mediación de la Ley 24.573 de Mediación del Poder Judicial y ampliación de temáticas, especialización; primer paso, Creación del Multipuertas.</w:t>
      </w:r>
    </w:p>
    <w:p w:rsidR="006A0D04" w:rsidRPr="006A0D04" w:rsidRDefault="006A0D04" w:rsidP="006A0D04"/>
    <w:p w:rsidR="006A0D04" w:rsidRDefault="006A0D04" w:rsidP="006A0D04">
      <w:r w:rsidRPr="006A0D04">
        <w:t>• Creación, diseño, implementación y selección de mediadores -con aprobación de la Cámara Civil Nacional-del primer sistema Multipuertas de Gestión de Conflictos en la Justicia Nacional. Inaugurado en el mes de diciembre del año 2001.</w:t>
      </w:r>
    </w:p>
    <w:p w:rsidR="006A0D04" w:rsidRPr="006A0D04" w:rsidRDefault="006A0D04" w:rsidP="006A0D04"/>
    <w:p w:rsidR="006A0D04" w:rsidRPr="006A0D04" w:rsidRDefault="006A0D04" w:rsidP="006A0D04">
      <w:r w:rsidRPr="006A0D04">
        <w:t>• Dirección de cinco (5) Centros de Mediación y (4) cuatro de Asistencia Jurídica con doce mil (12.000) consultas anules de mediación y cuatro mil quinientas (4.500) mediaciones. Selección y evaluación de desempeño de mediadores.</w:t>
      </w:r>
    </w:p>
    <w:p w:rsidR="006A0D04" w:rsidRPr="006A0D04" w:rsidRDefault="006A0D04" w:rsidP="006A0D04"/>
    <w:p w:rsidR="006A0D04" w:rsidRPr="006A0D04" w:rsidRDefault="006A0D04" w:rsidP="006A0D04">
      <w:r w:rsidRPr="006A0D04">
        <w:tab/>
        <w:t>A partir del año 2003 y hasta el año 2011 formó parte del equipo interdisciplinario como Mediador de la Comisión Nacional de Identidad para casos de Hijos de desaparecidos(CONADI) y a lo largo de los años ha coordinado numerosos procesos de Facilitación en Políticas Públicas y Participación ciudadana.</w:t>
      </w:r>
    </w:p>
    <w:p w:rsidR="006A0D04" w:rsidRPr="006A0D04" w:rsidRDefault="006A0D04" w:rsidP="006A0D04"/>
    <w:p w:rsidR="006A0D04" w:rsidRPr="006A0D04" w:rsidRDefault="006A0D04" w:rsidP="006A0D04">
      <w:r w:rsidRPr="006A0D04">
        <w:lastRenderedPageBreak/>
        <w:tab/>
        <w:t>Asimismo se desempeñó como Coordinador del Programa de Mediación del Consejo de la Magistratura de la Ciudad de Buenos Aires (2006–2007) ejerciendo dicho cargo ad-honorem y por su actividad como Mediador Prejudicial, ha sido el primer Presidente de la Unión de Mediadores Prejudiciales. Se desempeño como docente en Mediación, Negociación, Facilitación y Diálogos Apreciativos en países como España, Perú, Colombia, México y en la Escuela de Agro negocios de la Facultad de Agronomía, Universidad de Bs. As.</w:t>
      </w:r>
    </w:p>
    <w:p w:rsidR="006A0D04" w:rsidRPr="006A0D04" w:rsidRDefault="006A0D04" w:rsidP="006A0D04"/>
    <w:p w:rsidR="006A0D04" w:rsidRPr="006A0D04" w:rsidRDefault="006A0D04" w:rsidP="006A0D04">
      <w:r w:rsidRPr="006A0D04">
        <w:tab/>
        <w:t>Entre sus publicaciones podemos destacar los libros: “Mediación Prejudicial” Agosto 2008. Ed. Librería Histórica; “Facilitación en políticas Públicas: Una experiencia interhospitalaria”, Noviembre 2005, Coautor. Ed. Librería Histórica; “Diálogos Apreciativos: el Socioconstruccionismo en acción”, coautor. Compilado por G. Rodríguez Fernández. Ed. Dykinson. 2007, Director de la colección de Libros “Visión Compartida”, Editorial Librería Histórica, orientada a la temática de Resolución Pacífica de Conflictos. También ha publicado numerosas notas y publicaciones sobre la mediación</w:t>
      </w:r>
      <w:r>
        <w:t xml:space="preserve"> </w:t>
      </w:r>
      <w:r w:rsidRPr="006A0D04">
        <w:t>la facilitación y el derecho.</w:t>
      </w:r>
    </w:p>
    <w:p w:rsidR="006A0D04" w:rsidRPr="006A0D04" w:rsidRDefault="006A0D04" w:rsidP="006A0D04"/>
    <w:p w:rsidR="006A0D04" w:rsidRPr="006A0D04" w:rsidRDefault="006A0D04" w:rsidP="006A0D04">
      <w:r w:rsidRPr="006A0D04">
        <w:t>​​​​</w:t>
      </w:r>
      <w:r w:rsidRPr="006A0D04">
        <w:tab/>
        <w:t>En otro orden de su vocación dirigió la Comuna 2 cuando se constituyó por primera vez en un Centro de Gestión y Participación Comunal -CGP Nº 2- entre los años 1997 y 2000. Asimismo en el período comprendido entre el año 2003 y el año 2005 ejerció el cargo de Director de Participación Ciudadana.</w:t>
      </w:r>
    </w:p>
    <w:p w:rsidR="006A0D04" w:rsidRPr="006A0D04" w:rsidRDefault="006A0D04" w:rsidP="006A0D04"/>
    <w:p w:rsidR="006A0D04" w:rsidRPr="006A0D04" w:rsidRDefault="006A0D04" w:rsidP="006A0D04">
      <w:r w:rsidRPr="006A0D04">
        <w:tab/>
        <w:t>Cuando ejerció su función como Diputado de la Ciudad de Buenos Aires en los períodos 2007-2011 y 2017-2021 integró las Comisiones de Justicia y Asuntos Constitucionales y entre los años 2012 y 2015 constituyó y presidió el Consejo Económico y Social de la Ciudad de Buenos Aires.</w:t>
      </w:r>
    </w:p>
    <w:p w:rsidR="006A0D04" w:rsidRPr="006A0D04" w:rsidRDefault="006A0D04" w:rsidP="006A0D04"/>
    <w:p w:rsidR="00AF6352" w:rsidRPr="006A0D04" w:rsidRDefault="006A0D04" w:rsidP="006A0D04">
      <w:r w:rsidRPr="006A0D04">
        <w:t>​​​</w:t>
      </w:r>
      <w:r w:rsidRPr="006A0D04">
        <w:tab/>
        <w:t>Por todo lo expuesto, y conforme a las pautas regladas por la Ley N° 7 se propone la designación del Dr. Sergio Fernando Abrevaya, D.N.I. N° 16.823.729 para ocupar el cargo de Consejero Académico del Centro de Formación Judicial de esta Ciudad.</w:t>
      </w:r>
      <w:r w:rsidRPr="006A0D04">
        <w:tab/>
      </w:r>
    </w:p>
    <w:sectPr w:rsidR="00AF6352" w:rsidRPr="006A0D0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0D96" w:rsidRDefault="00120D96">
      <w:r>
        <w:separator/>
      </w:r>
    </w:p>
  </w:endnote>
  <w:endnote w:type="continuationSeparator" w:id="1">
    <w:p w:rsidR="00120D96" w:rsidRDefault="00120D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24EAA" w:rsidRDefault="00601A75">
    <w:pPr>
      <w:pStyle w:val="Piedepgina"/>
      <w:rPr>
        <w:color w:val="333333"/>
        <w:sz w:val="20"/>
      </w:rPr>
    </w:pPr>
    <w:bookmarkStart w:id="1" w:name="Proyecto"/>
    <w:bookmarkEnd w:id="1"/>
  </w:p>
  <w:p w:rsidR="00601A75" w:rsidRPr="00824EAA" w:rsidRDefault="00601A75">
    <w:pPr>
      <w:pStyle w:val="Piedepgina"/>
      <w:rPr>
        <w:color w:val="333333"/>
        <w:sz w:val="20"/>
      </w:rPr>
    </w:pPr>
    <w:r w:rsidRPr="00824EAA">
      <w:rPr>
        <w:color w:val="333333"/>
        <w:sz w:val="20"/>
      </w:rPr>
      <w:t xml:space="preserve">Último cambio: </w:t>
    </w:r>
    <w:fldSimple w:instr=" SAVEDATE  \* MERGEFORMAT ">
      <w:r w:rsidR="00011DAA" w:rsidRPr="00011DAA">
        <w:rPr>
          <w:noProof/>
          <w:color w:val="333333"/>
          <w:sz w:val="20"/>
        </w:rPr>
        <w:t>05/04/2022 13:50:00</w:t>
      </w:r>
    </w:fldSimple>
    <w:r w:rsidRPr="00824EAA">
      <w:rPr>
        <w:color w:val="333333"/>
        <w:sz w:val="20"/>
      </w:rPr>
      <w:t xml:space="preserve">  -  Cantidad de caracteres: </w:t>
    </w:r>
    <w:fldSimple w:instr=" NUMCHARS  \* MERGEFORMAT ">
      <w:r w:rsidR="00011DAA" w:rsidRPr="00011DAA">
        <w:rPr>
          <w:noProof/>
          <w:color w:val="333333"/>
          <w:sz w:val="20"/>
        </w:rPr>
        <w:t>7301</w:t>
      </w:r>
    </w:fldSimple>
    <w:r w:rsidRPr="00824EAA">
      <w:rPr>
        <w:color w:val="333333"/>
        <w:sz w:val="20"/>
      </w:rPr>
      <w:t xml:space="preserve"> - Cantidad de palabras: </w:t>
    </w:r>
    <w:fldSimple w:instr=" NUMWORDS  \* MERGEFORMAT ">
      <w:r w:rsidR="00011DAA" w:rsidRPr="00011DAA">
        <w:rPr>
          <w:noProof/>
          <w:color w:val="333333"/>
          <w:sz w:val="20"/>
        </w:rPr>
        <w:t>1351</w:t>
      </w:r>
    </w:fldSimple>
  </w:p>
  <w:p w:rsidR="00601A75" w:rsidRPr="00824EAA" w:rsidRDefault="00601A75" w:rsidP="00B05649">
    <w:pPr>
      <w:pStyle w:val="Piedepgina"/>
      <w:tabs>
        <w:tab w:val="left" w:pos="3565"/>
      </w:tabs>
      <w:rPr>
        <w:rStyle w:val="Nmerodepgina"/>
        <w:color w:val="333333"/>
      </w:rPr>
    </w:pPr>
    <w:r w:rsidRPr="00824EAA">
      <w:rPr>
        <w:color w:val="333333"/>
        <w:sz w:val="20"/>
      </w:rPr>
      <w:tab/>
      <w:t>Pág.</w:t>
    </w:r>
    <w:r w:rsidRPr="00824EAA">
      <w:rPr>
        <w:color w:val="333333"/>
      </w:rPr>
      <w:t xml:space="preserve"> </w:t>
    </w:r>
    <w:r w:rsidR="009736E1" w:rsidRPr="00824EAA">
      <w:rPr>
        <w:rStyle w:val="Nmerodepgina"/>
        <w:color w:val="333333"/>
      </w:rPr>
      <w:fldChar w:fldCharType="begin"/>
    </w:r>
    <w:r w:rsidRPr="00824EAA">
      <w:rPr>
        <w:rStyle w:val="Nmerodepgina"/>
        <w:color w:val="333333"/>
      </w:rPr>
      <w:instrText xml:space="preserve"> PAGE </w:instrText>
    </w:r>
    <w:r w:rsidR="009736E1" w:rsidRPr="00824EAA">
      <w:rPr>
        <w:rStyle w:val="Nmerodepgina"/>
        <w:color w:val="333333"/>
      </w:rPr>
      <w:fldChar w:fldCharType="separate"/>
    </w:r>
    <w:r w:rsidR="00011DAA">
      <w:rPr>
        <w:rStyle w:val="Nmerodepgina"/>
        <w:noProof/>
        <w:color w:val="333333"/>
      </w:rPr>
      <w:t>1</w:t>
    </w:r>
    <w:r w:rsidR="009736E1" w:rsidRPr="00824EAA">
      <w:rPr>
        <w:rStyle w:val="Nmerodepgina"/>
        <w:color w:val="333333"/>
      </w:rPr>
      <w:fldChar w:fldCharType="end"/>
    </w:r>
    <w:r w:rsidRPr="00824EAA">
      <w:rPr>
        <w:rStyle w:val="Nmerodepgina"/>
        <w:color w:val="333333"/>
      </w:rPr>
      <w:t>/</w:t>
    </w:r>
    <w:fldSimple w:instr=" NUMPAGES  \* MERGEFORMAT ">
      <w:r w:rsidR="00011DAA" w:rsidRPr="00011DAA">
        <w:rPr>
          <w:rStyle w:val="Nmerodepgina"/>
          <w:noProof/>
          <w:color w:val="333333"/>
        </w:rPr>
        <w:t>4</w:t>
      </w:r>
    </w:fldSimple>
    <w:r w:rsidRPr="00824EAA">
      <w:rPr>
        <w:rStyle w:val="Nmerodepgina"/>
        <w:color w:val="333333"/>
      </w:rPr>
      <w:t xml:space="preserve"> </w:t>
    </w:r>
  </w:p>
  <w:p w:rsidR="00601A75" w:rsidRPr="00824EA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0D96" w:rsidRDefault="00120D96">
      <w:r>
        <w:separator/>
      </w:r>
    </w:p>
  </w:footnote>
  <w:footnote w:type="continuationSeparator" w:id="1">
    <w:p w:rsidR="00120D96" w:rsidRDefault="00120D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24EAA" w:rsidP="0033168A">
    <w:pPr>
      <w:pStyle w:val="Encabezado"/>
      <w:ind w:left="-2410" w:firstLine="850"/>
      <w:jc w:val="center"/>
      <w:rPr>
        <w:i/>
        <w:sz w:val="18"/>
        <w:szCs w:val="18"/>
      </w:rPr>
    </w:pPr>
    <w:r>
      <w:rPr>
        <w:noProof/>
        <w:lang w:val="es-AR" w:eastAsia="es-AR"/>
      </w:rPr>
      <w:drawing>
        <wp:inline distT="0" distB="0" distL="0" distR="0">
          <wp:extent cx="3409950" cy="1371600"/>
          <wp:effectExtent l="1905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srcRect/>
                  <a:stretch>
                    <a:fillRect/>
                  </a:stretch>
                </pic:blipFill>
                <pic:spPr bwMode="auto">
                  <a:xfrm>
                    <a:off x="0" y="0"/>
                    <a:ext cx="3409950" cy="13716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7E101D"/>
    <w:rsid w:val="00001988"/>
    <w:rsid w:val="000031F8"/>
    <w:rsid w:val="00011DA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1696C"/>
    <w:rsid w:val="00120062"/>
    <w:rsid w:val="00120D96"/>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51D96"/>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0D04"/>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A1BB7"/>
    <w:rsid w:val="007B0FD7"/>
    <w:rsid w:val="007B3715"/>
    <w:rsid w:val="007B6DE7"/>
    <w:rsid w:val="007C0373"/>
    <w:rsid w:val="007C0CF9"/>
    <w:rsid w:val="007D2459"/>
    <w:rsid w:val="007E101D"/>
    <w:rsid w:val="007E2AB2"/>
    <w:rsid w:val="007E3534"/>
    <w:rsid w:val="007E36D1"/>
    <w:rsid w:val="008019FD"/>
    <w:rsid w:val="008034F8"/>
    <w:rsid w:val="00807830"/>
    <w:rsid w:val="00812683"/>
    <w:rsid w:val="00820A3A"/>
    <w:rsid w:val="00824EAA"/>
    <w:rsid w:val="00827228"/>
    <w:rsid w:val="008433E2"/>
    <w:rsid w:val="00846702"/>
    <w:rsid w:val="008553EB"/>
    <w:rsid w:val="0086333F"/>
    <w:rsid w:val="00870A2D"/>
    <w:rsid w:val="008844BF"/>
    <w:rsid w:val="0088546A"/>
    <w:rsid w:val="00890C59"/>
    <w:rsid w:val="00890E2F"/>
    <w:rsid w:val="008938E5"/>
    <w:rsid w:val="008B4536"/>
    <w:rsid w:val="008C4AC3"/>
    <w:rsid w:val="008E12C9"/>
    <w:rsid w:val="00906685"/>
    <w:rsid w:val="00910E0F"/>
    <w:rsid w:val="0091690E"/>
    <w:rsid w:val="00947238"/>
    <w:rsid w:val="009624FC"/>
    <w:rsid w:val="0096461D"/>
    <w:rsid w:val="009736E1"/>
    <w:rsid w:val="009953AF"/>
    <w:rsid w:val="00996E34"/>
    <w:rsid w:val="009A6E2B"/>
    <w:rsid w:val="009B1527"/>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31584"/>
    <w:rsid w:val="00E55186"/>
    <w:rsid w:val="00E56B19"/>
    <w:rsid w:val="00E615F1"/>
    <w:rsid w:val="00E63146"/>
    <w:rsid w:val="00E64A1D"/>
    <w:rsid w:val="00E74920"/>
    <w:rsid w:val="00E81EE5"/>
    <w:rsid w:val="00E91F21"/>
    <w:rsid w:val="00EB6956"/>
    <w:rsid w:val="00EF0D22"/>
    <w:rsid w:val="00F07A2C"/>
    <w:rsid w:val="00F13C69"/>
    <w:rsid w:val="00F229B6"/>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D0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20062"/>
    <w:pPr>
      <w:ind w:left="3686"/>
    </w:pPr>
  </w:style>
  <w:style w:type="paragraph" w:styleId="Encabezado">
    <w:name w:val="header"/>
    <w:basedOn w:val="Normal"/>
    <w:link w:val="EncabezadoCar"/>
    <w:uiPriority w:val="99"/>
    <w:rsid w:val="00120062"/>
    <w:pPr>
      <w:tabs>
        <w:tab w:val="center" w:pos="4419"/>
        <w:tab w:val="right" w:pos="8838"/>
      </w:tabs>
    </w:pPr>
  </w:style>
  <w:style w:type="paragraph" w:styleId="Piedepgina">
    <w:name w:val="footer"/>
    <w:basedOn w:val="Normal"/>
    <w:rsid w:val="00120062"/>
    <w:pPr>
      <w:tabs>
        <w:tab w:val="center" w:pos="4419"/>
        <w:tab w:val="right" w:pos="8838"/>
      </w:tabs>
    </w:pPr>
  </w:style>
  <w:style w:type="character" w:styleId="Nmerodepgina">
    <w:name w:val="page number"/>
    <w:basedOn w:val="Fuentedeprrafopredeter"/>
    <w:rsid w:val="00120062"/>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824EAA"/>
    <w:rPr>
      <w:sz w:val="20"/>
      <w:szCs w:val="24"/>
    </w:rPr>
  </w:style>
  <w:style w:type="character" w:customStyle="1" w:styleId="TextonotapieCar">
    <w:name w:val="Texto nota pie Car"/>
    <w:basedOn w:val="Fuentedeprrafopredeter"/>
    <w:link w:val="Textonotapie"/>
    <w:uiPriority w:val="99"/>
    <w:semiHidden/>
    <w:rsid w:val="00824EAA"/>
    <w:rPr>
      <w:szCs w:val="24"/>
      <w:lang w:val="es-ES_tradnl" w:eastAsia="es-ES"/>
    </w:rPr>
  </w:style>
  <w:style w:type="character" w:styleId="Refdenotaalpie">
    <w:name w:val="footnote reference"/>
    <w:basedOn w:val="Fuentedeprrafopredeter"/>
    <w:uiPriority w:val="99"/>
    <w:semiHidden/>
    <w:unhideWhenUsed/>
    <w:rsid w:val="00824EAA"/>
    <w:rPr>
      <w:vertAlign w:val="superscript"/>
    </w:rPr>
  </w:style>
  <w:style w:type="paragraph" w:styleId="Textodeglobo">
    <w:name w:val="Balloon Text"/>
    <w:basedOn w:val="Normal"/>
    <w:link w:val="TextodegloboCar"/>
    <w:uiPriority w:val="99"/>
    <w:semiHidden/>
    <w:unhideWhenUsed/>
    <w:rsid w:val="007E101D"/>
    <w:rPr>
      <w:rFonts w:ascii="Tahoma" w:hAnsi="Tahoma" w:cs="Tahoma"/>
      <w:sz w:val="16"/>
      <w:szCs w:val="16"/>
    </w:rPr>
  </w:style>
  <w:style w:type="character" w:customStyle="1" w:styleId="TextodegloboCar">
    <w:name w:val="Texto de globo Car"/>
    <w:basedOn w:val="Fuentedeprrafopredeter"/>
    <w:link w:val="Textodeglobo"/>
    <w:uiPriority w:val="99"/>
    <w:semiHidden/>
    <w:rsid w:val="007E101D"/>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aceved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4</Pages>
  <Words>1351</Words>
  <Characters>7301</Characters>
  <Application>Microsoft Office Word</Application>
  <DocSecurity>0</DocSecurity>
  <Lines>191</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emacevedo</dc:creator>
  <cp:lastModifiedBy>secalvo</cp:lastModifiedBy>
  <cp:revision>9</cp:revision>
  <cp:lastPrinted>2022-04-05T16:51:00Z</cp:lastPrinted>
  <dcterms:created xsi:type="dcterms:W3CDTF">2022-04-05T14:34:00Z</dcterms:created>
  <dcterms:modified xsi:type="dcterms:W3CDTF">2022-04-05T16:51:00Z</dcterms:modified>
</cp:coreProperties>
</file>