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D4C" w:rsidRDefault="008A3D4C" w:rsidP="008A3D4C">
      <w:pPr>
        <w:jc w:val="center"/>
        <w:rPr>
          <w:b/>
          <w:szCs w:val="20"/>
          <w:lang w:val="es-MX" w:eastAsia="es-ES"/>
        </w:rPr>
      </w:pPr>
      <w:r>
        <w:rPr>
          <w:b/>
          <w:szCs w:val="20"/>
          <w:lang w:val="es-MX" w:eastAsia="es-ES"/>
        </w:rPr>
        <w:t>DESPACHO</w:t>
      </w:r>
    </w:p>
    <w:p w:rsidR="008A3D4C" w:rsidRDefault="008A3D4C" w:rsidP="008A3D4C">
      <w:pPr>
        <w:rPr>
          <w:szCs w:val="20"/>
          <w:lang w:val="es-MX" w:eastAsia="es-ES"/>
        </w:rPr>
      </w:pPr>
    </w:p>
    <w:p w:rsidR="008A3D4C" w:rsidRDefault="008A3D4C" w:rsidP="008A3D4C">
      <w:pPr>
        <w:rPr>
          <w:szCs w:val="20"/>
          <w:lang w:val="es-MX" w:eastAsia="es-ES"/>
        </w:rPr>
      </w:pPr>
    </w:p>
    <w:p w:rsidR="008A3D4C" w:rsidRDefault="008A3D4C" w:rsidP="008A3D4C">
      <w:pPr>
        <w:rPr>
          <w:szCs w:val="20"/>
          <w:lang w:val="es-MX" w:eastAsia="es-ES"/>
        </w:rPr>
      </w:pPr>
      <w:r>
        <w:rPr>
          <w:szCs w:val="20"/>
          <w:lang w:val="es-MX" w:eastAsia="es-ES"/>
        </w:rPr>
        <w:t>Legislatura de la Ciudad Autónoma de Buenos Aires</w:t>
      </w:r>
    </w:p>
    <w:p w:rsidR="008A3D4C" w:rsidRDefault="008A3D4C" w:rsidP="008A3D4C">
      <w:pPr>
        <w:rPr>
          <w:szCs w:val="20"/>
          <w:lang w:val="es-MX" w:eastAsia="es-ES"/>
        </w:rPr>
      </w:pPr>
    </w:p>
    <w:p w:rsidR="008A3D4C" w:rsidRDefault="008A3D4C" w:rsidP="008A3D4C">
      <w:pPr>
        <w:rPr>
          <w:szCs w:val="20"/>
          <w:lang w:val="es-MX" w:eastAsia="es-ES"/>
        </w:rPr>
      </w:pPr>
      <w:r>
        <w:rPr>
          <w:szCs w:val="20"/>
          <w:lang w:val="es-MX" w:eastAsia="es-ES"/>
        </w:rPr>
        <w:t>Visto:</w:t>
      </w:r>
    </w:p>
    <w:p w:rsidR="008A3D4C" w:rsidRPr="008A3D4C" w:rsidRDefault="008A3D4C" w:rsidP="00901C4C">
      <w:pPr>
        <w:rPr>
          <w:color w:val="000000"/>
          <w:lang w:val="es-US"/>
        </w:rPr>
      </w:pPr>
    </w:p>
    <w:p w:rsidR="00901C4C" w:rsidRPr="00901C4C" w:rsidRDefault="00901C4C" w:rsidP="00901C4C">
      <w:pPr>
        <w:rPr>
          <w:lang w:val="es-AR"/>
        </w:rPr>
      </w:pPr>
      <w:r w:rsidRPr="00901C4C">
        <w:rPr>
          <w:color w:val="000000"/>
          <w:lang w:val="es-AR"/>
        </w:rPr>
        <w:t xml:space="preserve">El Expediente N° </w:t>
      </w:r>
      <w:r>
        <w:rPr>
          <w:color w:val="000000"/>
          <w:lang w:val="es-AR"/>
        </w:rPr>
        <w:t xml:space="preserve">382-D-2022 iniciado por la Diputada María Magdalena </w:t>
      </w:r>
      <w:proofErr w:type="spellStart"/>
      <w:r>
        <w:rPr>
          <w:color w:val="000000"/>
          <w:lang w:val="es-AR"/>
        </w:rPr>
        <w:t>Tiesso</w:t>
      </w:r>
      <w:proofErr w:type="spellEnd"/>
      <w:r w:rsidRPr="00901C4C">
        <w:rPr>
          <w:color w:val="000000"/>
          <w:lang w:val="es-AR"/>
        </w:rPr>
        <w:t xml:space="preserve"> que busca</w:t>
      </w:r>
      <w:r>
        <w:rPr>
          <w:color w:val="000000"/>
          <w:lang w:val="es-AR"/>
        </w:rPr>
        <w:t xml:space="preserve"> </w:t>
      </w:r>
      <w:r w:rsidRPr="00901C4C">
        <w:rPr>
          <w:color w:val="000000"/>
          <w:lang w:val="es-AR"/>
        </w:rPr>
        <w:t>conmemora</w:t>
      </w:r>
      <w:r>
        <w:rPr>
          <w:color w:val="000000"/>
          <w:lang w:val="es-AR"/>
        </w:rPr>
        <w:t>r</w:t>
      </w:r>
      <w:r w:rsidRPr="00901C4C">
        <w:rPr>
          <w:color w:val="000000"/>
          <w:lang w:val="es-AR"/>
        </w:rPr>
        <w:t xml:space="preserve"> el centésimo sexagésimo aniversario del  fallecimiento de Juana Azurduy, ocurrido el  25 de mayo de 1862</w:t>
      </w:r>
      <w:r>
        <w:rPr>
          <w:color w:val="000000"/>
          <w:lang w:val="es-AR"/>
        </w:rPr>
        <w:t xml:space="preserve">, </w:t>
      </w:r>
      <w:r w:rsidRPr="00901C4C">
        <w:rPr>
          <w:color w:val="000000"/>
          <w:lang w:val="es-AR"/>
        </w:rPr>
        <w:t>y</w:t>
      </w:r>
    </w:p>
    <w:p w:rsidR="00901C4C" w:rsidRPr="00901C4C" w:rsidRDefault="00901C4C" w:rsidP="00901C4C">
      <w:pPr>
        <w:jc w:val="left"/>
        <w:rPr>
          <w:lang w:val="es-AR"/>
        </w:rPr>
      </w:pPr>
    </w:p>
    <w:p w:rsidR="00901C4C" w:rsidRPr="00901C4C" w:rsidRDefault="00901C4C" w:rsidP="00901C4C">
      <w:pPr>
        <w:rPr>
          <w:lang w:val="es-AR"/>
        </w:rPr>
      </w:pPr>
      <w:r w:rsidRPr="00901C4C">
        <w:rPr>
          <w:color w:val="000000"/>
          <w:lang w:val="es-AR"/>
        </w:rPr>
        <w:t>Considerando:</w:t>
      </w:r>
    </w:p>
    <w:p w:rsidR="00901C4C" w:rsidRPr="00901C4C" w:rsidRDefault="00901C4C" w:rsidP="00901C4C">
      <w:pPr>
        <w:jc w:val="left"/>
        <w:rPr>
          <w:lang w:val="es-AR"/>
        </w:rPr>
      </w:pPr>
    </w:p>
    <w:p w:rsidR="00901C4C" w:rsidRPr="00901C4C" w:rsidRDefault="00901C4C" w:rsidP="00901C4C">
      <w:pPr>
        <w:ind w:firstLine="720"/>
        <w:rPr>
          <w:lang w:val="es-AR"/>
        </w:rPr>
      </w:pPr>
      <w:r w:rsidRPr="00901C4C">
        <w:rPr>
          <w:color w:val="000000"/>
          <w:lang w:val="es-AR"/>
        </w:rPr>
        <w:t>Que Juana Azurduy, nació el 12 de julio de 1780 en Chuquisaca, actualmente Bolivia, ciudad que pertenecía en ese entonces al Virreinato del Río de la Plata, en el Alto Perú. </w:t>
      </w:r>
    </w:p>
    <w:p w:rsidR="00901C4C" w:rsidRPr="00901C4C" w:rsidRDefault="00901C4C" w:rsidP="00901C4C">
      <w:pPr>
        <w:jc w:val="left"/>
        <w:rPr>
          <w:lang w:val="es-AR"/>
        </w:rPr>
      </w:pPr>
    </w:p>
    <w:p w:rsidR="00901C4C" w:rsidRPr="00901C4C" w:rsidRDefault="00901C4C" w:rsidP="00901C4C">
      <w:pPr>
        <w:ind w:firstLine="720"/>
        <w:rPr>
          <w:lang w:val="es-AR"/>
        </w:rPr>
      </w:pPr>
      <w:r w:rsidRPr="00901C4C">
        <w:rPr>
          <w:color w:val="000000"/>
          <w:lang w:val="es-AR"/>
        </w:rPr>
        <w:t xml:space="preserve">Que en el año 1799, Juana contrajo matrimonio con Manuel Ascencio Padilla, con quien tuvo cinco hijos. Juntos, en 1809, se unieron a los ejércitos populares, creados luego de la destitución del rey, y organizaron el escuadrón “Los Leales”, incorporándose al Ejército del Norte, liderado por Manuel Belgrano, quien al quedar impresionado por su labor, le entregó su sable en reconocimiento, para luego ascenderla a Teniente Coronel. Esto la convirtió en la primera mujer incorporada al ejército argentino, concediéndole el uso del uniforme militar y el mando de tropas. Su escuadrón, más tarde, se unió a los batallones enviados desde Buenas Aires para liberar el Alto Perú. Juntos participaron en la defensa de Tarabuco, La Laguna y </w:t>
      </w:r>
      <w:proofErr w:type="spellStart"/>
      <w:r w:rsidRPr="00901C4C">
        <w:rPr>
          <w:color w:val="000000"/>
          <w:lang w:val="es-AR"/>
        </w:rPr>
        <w:t>Pomabamba</w:t>
      </w:r>
      <w:proofErr w:type="spellEnd"/>
      <w:r w:rsidRPr="00901C4C">
        <w:rPr>
          <w:color w:val="000000"/>
          <w:lang w:val="es-AR"/>
        </w:rPr>
        <w:t xml:space="preserve">. Juana Azurduy continuó combatiendo bajo las órdenes del General Martín Miguel de Güemes. En 1814, ganan el combate de </w:t>
      </w:r>
      <w:proofErr w:type="spellStart"/>
      <w:r w:rsidRPr="00901C4C">
        <w:rPr>
          <w:color w:val="000000"/>
          <w:lang w:val="es-AR"/>
        </w:rPr>
        <w:t>Tarvita</w:t>
      </w:r>
      <w:proofErr w:type="spellEnd"/>
      <w:r w:rsidRPr="00901C4C">
        <w:rPr>
          <w:color w:val="000000"/>
          <w:lang w:val="es-AR"/>
        </w:rPr>
        <w:t xml:space="preserve">, lo que les costó la persecución por parte del General español Joaquín de la </w:t>
      </w:r>
      <w:proofErr w:type="spellStart"/>
      <w:r w:rsidRPr="00901C4C">
        <w:rPr>
          <w:color w:val="000000"/>
          <w:lang w:val="es-AR"/>
        </w:rPr>
        <w:t>Pezuela</w:t>
      </w:r>
      <w:proofErr w:type="spellEnd"/>
      <w:r w:rsidRPr="00901C4C">
        <w:rPr>
          <w:color w:val="000000"/>
          <w:lang w:val="es-AR"/>
        </w:rPr>
        <w:t>. Ella se refugió junto a sus cinco hijos en el Valle de Segura, donde cuatro de ellos murieron de malaria. En 1825, Simón Bolívar la ascendió a Coronel en reconocimiento a su lucha. </w:t>
      </w:r>
    </w:p>
    <w:p w:rsidR="00901C4C" w:rsidRPr="00901C4C" w:rsidRDefault="00901C4C" w:rsidP="00901C4C">
      <w:pPr>
        <w:ind w:firstLine="720"/>
        <w:rPr>
          <w:lang w:val="es-AR"/>
        </w:rPr>
      </w:pPr>
      <w:r w:rsidRPr="00901C4C">
        <w:rPr>
          <w:color w:val="000000"/>
          <w:lang w:val="es-AR"/>
        </w:rPr>
        <w:t> </w:t>
      </w:r>
    </w:p>
    <w:p w:rsidR="00901C4C" w:rsidRPr="00901C4C" w:rsidRDefault="00901C4C" w:rsidP="00901C4C">
      <w:pPr>
        <w:ind w:firstLine="720"/>
        <w:rPr>
          <w:lang w:val="es-AR"/>
        </w:rPr>
      </w:pPr>
      <w:r w:rsidRPr="00901C4C">
        <w:rPr>
          <w:color w:val="000000"/>
          <w:lang w:val="es-AR"/>
        </w:rPr>
        <w:t>Que el 25 de mayo de 1862, murió en la absoluta pobreza y olvido, y fue enterrada en una fosa común. Tiempo después fue rescatada por el gobierno de Bolivia, quien le rindió homenaje al enterrar sus restos en el emblemático edificio “Casa de la Libertad” en Sucre</w:t>
      </w:r>
    </w:p>
    <w:p w:rsidR="00901C4C" w:rsidRPr="00901C4C" w:rsidRDefault="00901C4C" w:rsidP="00901C4C">
      <w:pPr>
        <w:spacing w:after="240"/>
        <w:jc w:val="left"/>
        <w:rPr>
          <w:lang w:val="es-AR"/>
        </w:rPr>
      </w:pPr>
    </w:p>
    <w:p w:rsidR="00901C4C" w:rsidRPr="00901C4C" w:rsidRDefault="00901C4C" w:rsidP="00901C4C">
      <w:pPr>
        <w:ind w:firstLine="720"/>
        <w:rPr>
          <w:lang w:val="es-AR"/>
        </w:rPr>
      </w:pPr>
      <w:r w:rsidRPr="00901C4C">
        <w:rPr>
          <w:color w:val="000000"/>
          <w:lang w:val="es-AR"/>
        </w:rPr>
        <w:t>Por todo lo expuesto, esta Comisión de Cultura recomienda la aprobación de la siguiente</w:t>
      </w:r>
    </w:p>
    <w:p w:rsidR="00901C4C" w:rsidRPr="00901C4C" w:rsidRDefault="00901C4C" w:rsidP="00901C4C">
      <w:pPr>
        <w:jc w:val="left"/>
        <w:rPr>
          <w:lang w:val="es-AR"/>
        </w:rPr>
      </w:pPr>
    </w:p>
    <w:p w:rsidR="00901C4C" w:rsidRPr="00901C4C" w:rsidRDefault="00901C4C" w:rsidP="00901C4C">
      <w:pPr>
        <w:jc w:val="center"/>
        <w:rPr>
          <w:lang w:val="es-AR"/>
        </w:rPr>
      </w:pPr>
      <w:r w:rsidRPr="00901C4C">
        <w:rPr>
          <w:b/>
          <w:bCs/>
          <w:color w:val="000000"/>
          <w:lang w:val="es-AR"/>
        </w:rPr>
        <w:t>DECLARACIÓN</w:t>
      </w:r>
    </w:p>
    <w:p w:rsidR="00901C4C" w:rsidRPr="00901C4C" w:rsidRDefault="00901C4C" w:rsidP="00901C4C">
      <w:pPr>
        <w:jc w:val="left"/>
        <w:rPr>
          <w:lang w:val="es-AR"/>
        </w:rPr>
      </w:pPr>
    </w:p>
    <w:p w:rsidR="00901C4C" w:rsidRPr="00901C4C" w:rsidRDefault="00901C4C" w:rsidP="00901C4C">
      <w:pPr>
        <w:rPr>
          <w:lang w:val="es-AR"/>
        </w:rPr>
      </w:pPr>
      <w:r w:rsidRPr="00901C4C">
        <w:rPr>
          <w:color w:val="000000"/>
          <w:lang w:val="es-AR"/>
        </w:rPr>
        <w:t>La Legislatura de la Ciudad Autónoma de Buenos Aires conmemora el centésimo sexagésimo aniversario del  fallecimiento de Juana Azurduy, ocurrido el  25 de mayo de 1862.</w:t>
      </w:r>
    </w:p>
    <w:p w:rsidR="005F1AE6" w:rsidRDefault="005F1AE6" w:rsidP="00E26C89">
      <w:pPr>
        <w:spacing w:line="360" w:lineRule="auto"/>
        <w:jc w:val="left"/>
        <w:rPr>
          <w:color w:val="000000"/>
          <w:lang w:val="es-AR"/>
        </w:rPr>
      </w:pPr>
    </w:p>
    <w:p w:rsidR="008A3D4C" w:rsidRDefault="008A3D4C" w:rsidP="008A3D4C">
      <w:pPr>
        <w:rPr>
          <w:szCs w:val="20"/>
          <w:lang w:val="es-MX" w:eastAsia="es-ES"/>
        </w:rPr>
      </w:pPr>
      <w:bookmarkStart w:id="0" w:name="_GoBack"/>
      <w:bookmarkEnd w:id="0"/>
    </w:p>
    <w:p w:rsidR="008A3D4C" w:rsidRDefault="008A3D4C" w:rsidP="008A3D4C">
      <w:pPr>
        <w:rPr>
          <w:rFonts w:eastAsia="Calibri"/>
          <w:lang w:val="es-US" w:eastAsia="en-US"/>
        </w:rPr>
      </w:pPr>
      <w:r>
        <w:rPr>
          <w:rFonts w:eastAsia="Calibri"/>
          <w:lang w:val="es-US" w:eastAsia="en-US"/>
        </w:rPr>
        <w:t xml:space="preserve">Sala de la Comisión: 12 de abril de 2022. </w:t>
      </w:r>
    </w:p>
    <w:p w:rsidR="008A3D4C" w:rsidRDefault="008A3D4C" w:rsidP="008A3D4C">
      <w:pPr>
        <w:rPr>
          <w:rFonts w:eastAsia="Calibri"/>
          <w:lang w:val="es-US" w:eastAsia="en-US"/>
        </w:rPr>
      </w:pPr>
      <w:r>
        <w:rPr>
          <w:rFonts w:eastAsia="Calibri"/>
          <w:u w:val="single"/>
          <w:lang w:val="es-US" w:eastAsia="en-US"/>
        </w:rPr>
        <w:t>CORTINA, Roy</w:t>
      </w:r>
      <w:r>
        <w:rPr>
          <w:rFonts w:eastAsia="Calibri"/>
          <w:lang w:val="es-US" w:eastAsia="en-US"/>
        </w:rPr>
        <w:t>; BIELLI, María; BARROETAVEÑA, Matías; FERRERO, Cecilia; FIDEL, Natalia; GONZÁLEZ ESTEVARENA, María Luisa; LOPEZ; Matías; MODARELLI, Juan Pablo; NIETO, Darío; PARRY, María Inés; VISCHI, María Patricia.</w:t>
      </w:r>
    </w:p>
    <w:p w:rsidR="008A3D4C" w:rsidRDefault="008A3D4C" w:rsidP="008A3D4C">
      <w:pPr>
        <w:rPr>
          <w:rFonts w:eastAsia="Calibri"/>
          <w:lang w:val="es-US" w:eastAsia="en-US"/>
        </w:rPr>
      </w:pPr>
    </w:p>
    <w:p w:rsidR="008A3D4C" w:rsidRPr="008A3D4C" w:rsidRDefault="008A3D4C" w:rsidP="00E26C89">
      <w:pPr>
        <w:spacing w:line="360" w:lineRule="auto"/>
        <w:jc w:val="left"/>
        <w:rPr>
          <w:lang w:val="es-US"/>
        </w:rPr>
      </w:pPr>
    </w:p>
    <w:sectPr w:rsidR="008A3D4C" w:rsidRPr="008A3D4C" w:rsidSect="00670038">
      <w:headerReference w:type="default" r:id="rId9"/>
      <w:pgSz w:w="11907" w:h="16839" w:code="9"/>
      <w:pgMar w:top="567" w:right="851" w:bottom="1418"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EB3" w:rsidRDefault="00D71EB3">
      <w:r>
        <w:separator/>
      </w:r>
    </w:p>
  </w:endnote>
  <w:endnote w:type="continuationSeparator" w:id="0">
    <w:p w:rsidR="00D71EB3" w:rsidRDefault="00D71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EB3" w:rsidRDefault="00D71EB3">
      <w:r>
        <w:separator/>
      </w:r>
    </w:p>
  </w:footnote>
  <w:footnote w:type="continuationSeparator" w:id="0">
    <w:p w:rsidR="00D71EB3" w:rsidRDefault="00D71E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1E5" w:rsidRPr="008A3D4C" w:rsidRDefault="006C61E5" w:rsidP="0033168A">
    <w:pPr>
      <w:pStyle w:val="Encabezado"/>
      <w:jc w:val="center"/>
      <w:rPr>
        <w:i/>
        <w:color w:val="000000"/>
        <w:shd w:val="clear" w:color="auto" w:fill="FFFFFF"/>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FA"/>
    <w:rsid w:val="00001988"/>
    <w:rsid w:val="000031F8"/>
    <w:rsid w:val="00022466"/>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4A4B"/>
    <w:rsid w:val="000D6C54"/>
    <w:rsid w:val="000E3949"/>
    <w:rsid w:val="000F309D"/>
    <w:rsid w:val="000F74CB"/>
    <w:rsid w:val="000F7E30"/>
    <w:rsid w:val="00103C6B"/>
    <w:rsid w:val="00104335"/>
    <w:rsid w:val="00127D10"/>
    <w:rsid w:val="00136787"/>
    <w:rsid w:val="00140C72"/>
    <w:rsid w:val="00145948"/>
    <w:rsid w:val="0015073F"/>
    <w:rsid w:val="001555CF"/>
    <w:rsid w:val="00155C7C"/>
    <w:rsid w:val="00160A2A"/>
    <w:rsid w:val="001614A7"/>
    <w:rsid w:val="00165184"/>
    <w:rsid w:val="001723DC"/>
    <w:rsid w:val="00193260"/>
    <w:rsid w:val="0019414B"/>
    <w:rsid w:val="001B0CF3"/>
    <w:rsid w:val="001B770D"/>
    <w:rsid w:val="001C18CC"/>
    <w:rsid w:val="001D480C"/>
    <w:rsid w:val="001E0306"/>
    <w:rsid w:val="001E5394"/>
    <w:rsid w:val="001F2924"/>
    <w:rsid w:val="001F3AFD"/>
    <w:rsid w:val="001F6B4D"/>
    <w:rsid w:val="002038C5"/>
    <w:rsid w:val="00205802"/>
    <w:rsid w:val="00205DAD"/>
    <w:rsid w:val="00213823"/>
    <w:rsid w:val="00214D32"/>
    <w:rsid w:val="00223436"/>
    <w:rsid w:val="002327DE"/>
    <w:rsid w:val="00246DF0"/>
    <w:rsid w:val="00261BCA"/>
    <w:rsid w:val="0026220D"/>
    <w:rsid w:val="00265972"/>
    <w:rsid w:val="00275865"/>
    <w:rsid w:val="00276A7E"/>
    <w:rsid w:val="00283C7D"/>
    <w:rsid w:val="00296179"/>
    <w:rsid w:val="00296815"/>
    <w:rsid w:val="002971A4"/>
    <w:rsid w:val="002B47D0"/>
    <w:rsid w:val="002C1462"/>
    <w:rsid w:val="002C768C"/>
    <w:rsid w:val="002D05E9"/>
    <w:rsid w:val="002D0ED6"/>
    <w:rsid w:val="002D533A"/>
    <w:rsid w:val="002D778C"/>
    <w:rsid w:val="002E38C3"/>
    <w:rsid w:val="002F00D2"/>
    <w:rsid w:val="002F7961"/>
    <w:rsid w:val="00302300"/>
    <w:rsid w:val="00305DD1"/>
    <w:rsid w:val="003145ED"/>
    <w:rsid w:val="00315C77"/>
    <w:rsid w:val="0033168A"/>
    <w:rsid w:val="00335CD9"/>
    <w:rsid w:val="00340F54"/>
    <w:rsid w:val="00344F99"/>
    <w:rsid w:val="003556A1"/>
    <w:rsid w:val="0035681D"/>
    <w:rsid w:val="003A3858"/>
    <w:rsid w:val="003A7311"/>
    <w:rsid w:val="003B471C"/>
    <w:rsid w:val="003C5BA4"/>
    <w:rsid w:val="003D10AB"/>
    <w:rsid w:val="003D4000"/>
    <w:rsid w:val="003F1EFD"/>
    <w:rsid w:val="003F4249"/>
    <w:rsid w:val="00401C75"/>
    <w:rsid w:val="0040761B"/>
    <w:rsid w:val="00422C3F"/>
    <w:rsid w:val="0042575F"/>
    <w:rsid w:val="004354AC"/>
    <w:rsid w:val="00440407"/>
    <w:rsid w:val="00446E1A"/>
    <w:rsid w:val="004847CA"/>
    <w:rsid w:val="004A2257"/>
    <w:rsid w:val="004B0DBD"/>
    <w:rsid w:val="004B2329"/>
    <w:rsid w:val="004B7714"/>
    <w:rsid w:val="004C613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01E"/>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1EDC"/>
    <w:rsid w:val="006837BE"/>
    <w:rsid w:val="00690392"/>
    <w:rsid w:val="00695BAA"/>
    <w:rsid w:val="00697F98"/>
    <w:rsid w:val="006A6925"/>
    <w:rsid w:val="006C1192"/>
    <w:rsid w:val="006C326A"/>
    <w:rsid w:val="006C40E9"/>
    <w:rsid w:val="006C61E5"/>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A3D4C"/>
    <w:rsid w:val="008B4536"/>
    <w:rsid w:val="008B753B"/>
    <w:rsid w:val="008C4AC3"/>
    <w:rsid w:val="008F636B"/>
    <w:rsid w:val="00901C4C"/>
    <w:rsid w:val="009020B2"/>
    <w:rsid w:val="00906685"/>
    <w:rsid w:val="00910E0F"/>
    <w:rsid w:val="0091690E"/>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1C82"/>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AD4"/>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7654B"/>
    <w:rsid w:val="00B85EE2"/>
    <w:rsid w:val="00B87C06"/>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D4BCA"/>
    <w:rsid w:val="00CE163F"/>
    <w:rsid w:val="00CE585C"/>
    <w:rsid w:val="00D12C8F"/>
    <w:rsid w:val="00D21279"/>
    <w:rsid w:val="00D23C57"/>
    <w:rsid w:val="00D302A1"/>
    <w:rsid w:val="00D3700F"/>
    <w:rsid w:val="00D43AA2"/>
    <w:rsid w:val="00D44815"/>
    <w:rsid w:val="00D518DB"/>
    <w:rsid w:val="00D55ECB"/>
    <w:rsid w:val="00D60302"/>
    <w:rsid w:val="00D62A82"/>
    <w:rsid w:val="00D67721"/>
    <w:rsid w:val="00D71EB3"/>
    <w:rsid w:val="00D74712"/>
    <w:rsid w:val="00D7474B"/>
    <w:rsid w:val="00D758CE"/>
    <w:rsid w:val="00D76A86"/>
    <w:rsid w:val="00D927D4"/>
    <w:rsid w:val="00DA49E5"/>
    <w:rsid w:val="00DA6147"/>
    <w:rsid w:val="00DA6EA4"/>
    <w:rsid w:val="00DB1C39"/>
    <w:rsid w:val="00DD191C"/>
    <w:rsid w:val="00DD2795"/>
    <w:rsid w:val="00DD4DE2"/>
    <w:rsid w:val="00DD520D"/>
    <w:rsid w:val="00DE684B"/>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6956"/>
    <w:rsid w:val="00ED0B33"/>
    <w:rsid w:val="00ED22C0"/>
    <w:rsid w:val="00ED59D4"/>
    <w:rsid w:val="00EF0D22"/>
    <w:rsid w:val="00F13C69"/>
    <w:rsid w:val="00F41DF6"/>
    <w:rsid w:val="00F52245"/>
    <w:rsid w:val="00F5569F"/>
    <w:rsid w:val="00F60308"/>
    <w:rsid w:val="00F640D0"/>
    <w:rsid w:val="00F71DA5"/>
    <w:rsid w:val="00F75389"/>
    <w:rsid w:val="00F75608"/>
    <w:rsid w:val="00F808C0"/>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267810265">
      <w:bodyDiv w:val="1"/>
      <w:marLeft w:val="0"/>
      <w:marRight w:val="0"/>
      <w:marTop w:val="0"/>
      <w:marBottom w:val="0"/>
      <w:divBdr>
        <w:top w:val="none" w:sz="0" w:space="0" w:color="auto"/>
        <w:left w:val="none" w:sz="0" w:space="0" w:color="auto"/>
        <w:bottom w:val="none" w:sz="0" w:space="0" w:color="auto"/>
        <w:right w:val="none" w:sz="0" w:space="0" w:color="auto"/>
      </w:divBdr>
    </w:div>
    <w:div w:id="307054057">
      <w:bodyDiv w:val="1"/>
      <w:marLeft w:val="0"/>
      <w:marRight w:val="0"/>
      <w:marTop w:val="0"/>
      <w:marBottom w:val="0"/>
      <w:divBdr>
        <w:top w:val="none" w:sz="0" w:space="0" w:color="auto"/>
        <w:left w:val="none" w:sz="0" w:space="0" w:color="auto"/>
        <w:bottom w:val="none" w:sz="0" w:space="0" w:color="auto"/>
        <w:right w:val="none" w:sz="0" w:space="0" w:color="auto"/>
      </w:divBdr>
    </w:div>
    <w:div w:id="386536074">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547692574">
      <w:bodyDiv w:val="1"/>
      <w:marLeft w:val="0"/>
      <w:marRight w:val="0"/>
      <w:marTop w:val="0"/>
      <w:marBottom w:val="0"/>
      <w:divBdr>
        <w:top w:val="none" w:sz="0" w:space="0" w:color="auto"/>
        <w:left w:val="none" w:sz="0" w:space="0" w:color="auto"/>
        <w:bottom w:val="none" w:sz="0" w:space="0" w:color="auto"/>
        <w:right w:val="none" w:sz="0" w:space="0" w:color="auto"/>
      </w:divBdr>
    </w:div>
    <w:div w:id="729886758">
      <w:bodyDiv w:val="1"/>
      <w:marLeft w:val="0"/>
      <w:marRight w:val="0"/>
      <w:marTop w:val="0"/>
      <w:marBottom w:val="0"/>
      <w:divBdr>
        <w:top w:val="none" w:sz="0" w:space="0" w:color="auto"/>
        <w:left w:val="none" w:sz="0" w:space="0" w:color="auto"/>
        <w:bottom w:val="none" w:sz="0" w:space="0" w:color="auto"/>
        <w:right w:val="none" w:sz="0" w:space="0" w:color="auto"/>
      </w:divBdr>
    </w:div>
    <w:div w:id="769591877">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77427896">
      <w:bodyDiv w:val="1"/>
      <w:marLeft w:val="0"/>
      <w:marRight w:val="0"/>
      <w:marTop w:val="0"/>
      <w:marBottom w:val="0"/>
      <w:divBdr>
        <w:top w:val="none" w:sz="0" w:space="0" w:color="auto"/>
        <w:left w:val="none" w:sz="0" w:space="0" w:color="auto"/>
        <w:bottom w:val="none" w:sz="0" w:space="0" w:color="auto"/>
        <w:right w:val="none" w:sz="0" w:space="0" w:color="auto"/>
      </w:divBdr>
    </w:div>
    <w:div w:id="1082802363">
      <w:bodyDiv w:val="1"/>
      <w:marLeft w:val="0"/>
      <w:marRight w:val="0"/>
      <w:marTop w:val="0"/>
      <w:marBottom w:val="0"/>
      <w:divBdr>
        <w:top w:val="none" w:sz="0" w:space="0" w:color="auto"/>
        <w:left w:val="none" w:sz="0" w:space="0" w:color="auto"/>
        <w:bottom w:val="none" w:sz="0" w:space="0" w:color="auto"/>
        <w:right w:val="none" w:sz="0" w:space="0" w:color="auto"/>
      </w:divBdr>
    </w:div>
    <w:div w:id="1210066693">
      <w:bodyDiv w:val="1"/>
      <w:marLeft w:val="0"/>
      <w:marRight w:val="0"/>
      <w:marTop w:val="0"/>
      <w:marBottom w:val="0"/>
      <w:divBdr>
        <w:top w:val="none" w:sz="0" w:space="0" w:color="auto"/>
        <w:left w:val="none" w:sz="0" w:space="0" w:color="auto"/>
        <w:bottom w:val="none" w:sz="0" w:space="0" w:color="auto"/>
        <w:right w:val="none" w:sz="0" w:space="0" w:color="auto"/>
      </w:divBdr>
    </w:div>
    <w:div w:id="1535193426">
      <w:bodyDiv w:val="1"/>
      <w:marLeft w:val="0"/>
      <w:marRight w:val="0"/>
      <w:marTop w:val="0"/>
      <w:marBottom w:val="0"/>
      <w:divBdr>
        <w:top w:val="none" w:sz="0" w:space="0" w:color="auto"/>
        <w:left w:val="none" w:sz="0" w:space="0" w:color="auto"/>
        <w:bottom w:val="none" w:sz="0" w:space="0" w:color="auto"/>
        <w:right w:val="none" w:sz="0" w:space="0" w:color="auto"/>
      </w:divBdr>
    </w:div>
    <w:div w:id="1667174541">
      <w:bodyDiv w:val="1"/>
      <w:marLeft w:val="0"/>
      <w:marRight w:val="0"/>
      <w:marTop w:val="0"/>
      <w:marBottom w:val="0"/>
      <w:divBdr>
        <w:top w:val="none" w:sz="0" w:space="0" w:color="auto"/>
        <w:left w:val="none" w:sz="0" w:space="0" w:color="auto"/>
        <w:bottom w:val="none" w:sz="0" w:space="0" w:color="auto"/>
        <w:right w:val="none" w:sz="0" w:space="0" w:color="auto"/>
      </w:divBdr>
    </w:div>
    <w:div w:id="1720781647">
      <w:bodyDiv w:val="1"/>
      <w:marLeft w:val="0"/>
      <w:marRight w:val="0"/>
      <w:marTop w:val="0"/>
      <w:marBottom w:val="0"/>
      <w:divBdr>
        <w:top w:val="none" w:sz="0" w:space="0" w:color="auto"/>
        <w:left w:val="none" w:sz="0" w:space="0" w:color="auto"/>
        <w:bottom w:val="none" w:sz="0" w:space="0" w:color="auto"/>
        <w:right w:val="none" w:sz="0" w:space="0" w:color="auto"/>
      </w:divBdr>
    </w:div>
    <w:div w:id="1753115074">
      <w:bodyDiv w:val="1"/>
      <w:marLeft w:val="0"/>
      <w:marRight w:val="0"/>
      <w:marTop w:val="0"/>
      <w:marBottom w:val="0"/>
      <w:divBdr>
        <w:top w:val="none" w:sz="0" w:space="0" w:color="auto"/>
        <w:left w:val="none" w:sz="0" w:space="0" w:color="auto"/>
        <w:bottom w:val="none" w:sz="0" w:space="0" w:color="auto"/>
        <w:right w:val="none" w:sz="0" w:space="0" w:color="auto"/>
      </w:divBdr>
    </w:div>
    <w:div w:id="182092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chillagi\AppData\Roaming\Microsoft\Plantillas\felix.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A9E1A6-94E5-4B74-AAD9-8966DB2F1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felix</Template>
  <TotalTime>1</TotalTime>
  <Pages>1</Pages>
  <Words>369</Words>
  <Characters>2035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Pablo Schillagi</cp:lastModifiedBy>
  <cp:revision>4</cp:revision>
  <cp:lastPrinted>2022-04-11T21:17:00Z</cp:lastPrinted>
  <dcterms:created xsi:type="dcterms:W3CDTF">2022-04-12T18:52:00Z</dcterms:created>
  <dcterms:modified xsi:type="dcterms:W3CDTF">2022-04-12T18:53:00Z</dcterms:modified>
</cp:coreProperties>
</file>