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207" w:rsidRDefault="00E34207" w:rsidP="00E34207">
      <w:pPr>
        <w:jc w:val="center"/>
        <w:rPr>
          <w:b/>
          <w:szCs w:val="20"/>
          <w:lang w:val="es-MX" w:eastAsia="es-ES"/>
        </w:rPr>
      </w:pPr>
      <w:bookmarkStart w:id="0" w:name="_GoBack"/>
      <w:bookmarkEnd w:id="0"/>
      <w:r>
        <w:rPr>
          <w:b/>
          <w:szCs w:val="20"/>
          <w:lang w:val="es-MX" w:eastAsia="es-ES"/>
        </w:rPr>
        <w:t>DESPACHO</w:t>
      </w:r>
    </w:p>
    <w:p w:rsidR="00E34207" w:rsidRDefault="00E34207" w:rsidP="00E34207">
      <w:pPr>
        <w:rPr>
          <w:szCs w:val="20"/>
          <w:lang w:val="es-MX" w:eastAsia="es-ES"/>
        </w:rPr>
      </w:pPr>
    </w:p>
    <w:p w:rsidR="00E34207" w:rsidRDefault="00E34207" w:rsidP="00E34207">
      <w:pPr>
        <w:rPr>
          <w:szCs w:val="20"/>
          <w:lang w:val="es-MX" w:eastAsia="es-ES"/>
        </w:rPr>
      </w:pPr>
    </w:p>
    <w:p w:rsidR="00E34207" w:rsidRDefault="00E34207" w:rsidP="00E34207">
      <w:pPr>
        <w:rPr>
          <w:szCs w:val="20"/>
          <w:lang w:val="es-MX" w:eastAsia="es-ES"/>
        </w:rPr>
      </w:pPr>
      <w:r>
        <w:rPr>
          <w:szCs w:val="20"/>
          <w:lang w:val="es-MX" w:eastAsia="es-ES"/>
        </w:rPr>
        <w:t>Legislatura de la Ciudad Autónoma de Buenos Aires</w:t>
      </w:r>
    </w:p>
    <w:p w:rsidR="00E34207" w:rsidRDefault="00E34207" w:rsidP="00E34207">
      <w:pPr>
        <w:rPr>
          <w:szCs w:val="20"/>
          <w:lang w:val="es-MX" w:eastAsia="es-ES"/>
        </w:rPr>
      </w:pPr>
    </w:p>
    <w:p w:rsidR="00E34207" w:rsidRDefault="00E34207" w:rsidP="00E34207">
      <w:pPr>
        <w:rPr>
          <w:szCs w:val="20"/>
          <w:lang w:val="es-MX" w:eastAsia="es-ES"/>
        </w:rPr>
      </w:pPr>
      <w:r>
        <w:rPr>
          <w:szCs w:val="20"/>
          <w:lang w:val="es-MX" w:eastAsia="es-ES"/>
        </w:rPr>
        <w:t>Visto:</w:t>
      </w:r>
    </w:p>
    <w:p w:rsidR="00E34207" w:rsidRDefault="00E34207" w:rsidP="00E34207">
      <w:pPr>
        <w:rPr>
          <w:szCs w:val="20"/>
          <w:lang w:val="es-MX" w:eastAsia="es-ES"/>
        </w:rPr>
      </w:pPr>
    </w:p>
    <w:p w:rsidR="009C207B" w:rsidRPr="009C207B" w:rsidRDefault="009C207B" w:rsidP="009C207B">
      <w:pPr>
        <w:rPr>
          <w:lang w:val="es-AR"/>
        </w:rPr>
      </w:pPr>
      <w:r w:rsidRPr="009C207B">
        <w:rPr>
          <w:color w:val="000000"/>
          <w:lang w:val="es-AR"/>
        </w:rPr>
        <w:t xml:space="preserve">El Expediente N° 791-D-2022 iniciado por el Diputado Romero Claudio que busca se declare el profundo pesar al cumplirse el 3° aniversario del asesinato del Diputado de la Nación Argentina, Héctor Enrique Olivares </w:t>
      </w:r>
      <w:proofErr w:type="spellStart"/>
      <w:r w:rsidRPr="009C207B">
        <w:rPr>
          <w:color w:val="000000"/>
          <w:lang w:val="es-AR"/>
        </w:rPr>
        <w:t>Dahbar</w:t>
      </w:r>
      <w:proofErr w:type="spellEnd"/>
      <w:r w:rsidRPr="009C207B">
        <w:rPr>
          <w:color w:val="000000"/>
          <w:lang w:val="es-AR"/>
        </w:rPr>
        <w:t>. A tal efecto se dispone la colocación de una placa en la Plaza del Congreso, y</w:t>
      </w:r>
    </w:p>
    <w:p w:rsidR="009C207B" w:rsidRPr="009C207B" w:rsidRDefault="009C207B" w:rsidP="009C207B">
      <w:pPr>
        <w:jc w:val="left"/>
        <w:rPr>
          <w:lang w:val="es-AR"/>
        </w:rPr>
      </w:pPr>
    </w:p>
    <w:p w:rsidR="009C207B" w:rsidRPr="009C207B" w:rsidRDefault="009C207B" w:rsidP="009C207B">
      <w:pPr>
        <w:rPr>
          <w:lang w:val="es-AR"/>
        </w:rPr>
      </w:pPr>
      <w:r w:rsidRPr="009C207B">
        <w:rPr>
          <w:color w:val="000000"/>
          <w:lang w:val="es-AR"/>
        </w:rPr>
        <w:t>Considerando:</w:t>
      </w:r>
    </w:p>
    <w:p w:rsidR="009C207B" w:rsidRPr="009C207B" w:rsidRDefault="009C207B" w:rsidP="009C207B">
      <w:pPr>
        <w:jc w:val="left"/>
        <w:rPr>
          <w:lang w:val="es-AR"/>
        </w:rPr>
      </w:pPr>
    </w:p>
    <w:p w:rsidR="009C207B" w:rsidRPr="009C207B" w:rsidRDefault="009C207B" w:rsidP="009C207B">
      <w:pPr>
        <w:ind w:firstLine="720"/>
        <w:rPr>
          <w:lang w:val="es-AR"/>
        </w:rPr>
      </w:pPr>
      <w:r w:rsidRPr="009C207B">
        <w:rPr>
          <w:color w:val="000000"/>
          <w:lang w:val="es-AR"/>
        </w:rPr>
        <w:t xml:space="preserve">Que la mañana del 9 de mayo del 2019, el Diputado radical por La Rioja, Héctor Olivares, junto a su asesor Miguel </w:t>
      </w:r>
      <w:proofErr w:type="spellStart"/>
      <w:r w:rsidRPr="009C207B">
        <w:rPr>
          <w:color w:val="000000"/>
          <w:lang w:val="es-AR"/>
        </w:rPr>
        <w:t>Yadrón</w:t>
      </w:r>
      <w:proofErr w:type="spellEnd"/>
      <w:r w:rsidRPr="009C207B">
        <w:rPr>
          <w:color w:val="000000"/>
          <w:lang w:val="es-AR"/>
        </w:rPr>
        <w:t xml:space="preserve">, fueron atacados y les fueron efectuados varios disparos desde un Volkswagen </w:t>
      </w:r>
      <w:proofErr w:type="spellStart"/>
      <w:r w:rsidRPr="009C207B">
        <w:rPr>
          <w:color w:val="000000"/>
          <w:lang w:val="es-AR"/>
        </w:rPr>
        <w:t>Vento</w:t>
      </w:r>
      <w:proofErr w:type="spellEnd"/>
      <w:r w:rsidRPr="009C207B">
        <w:rPr>
          <w:color w:val="000000"/>
          <w:lang w:val="es-AR"/>
        </w:rPr>
        <w:t xml:space="preserve"> sobre Avenida de Mayo, entre Luis Sáenz Peña y Virrey Cevallos de esta Ciudad. </w:t>
      </w:r>
    </w:p>
    <w:p w:rsidR="009C207B" w:rsidRPr="009C207B" w:rsidRDefault="009C207B" w:rsidP="009C207B">
      <w:pPr>
        <w:jc w:val="left"/>
        <w:rPr>
          <w:lang w:val="es-AR"/>
        </w:rPr>
      </w:pPr>
    </w:p>
    <w:p w:rsidR="009C207B" w:rsidRPr="009C207B" w:rsidRDefault="009C207B" w:rsidP="009C207B">
      <w:pPr>
        <w:ind w:firstLine="720"/>
        <w:rPr>
          <w:lang w:val="es-AR"/>
        </w:rPr>
      </w:pPr>
      <w:r w:rsidRPr="009C207B">
        <w:rPr>
          <w:color w:val="000000"/>
          <w:lang w:val="es-AR"/>
        </w:rPr>
        <w:t>Que producto el impacto de bala recibido en el abdomen, el cual provocó su deceso tres días luego de aquella fatídica mañana. </w:t>
      </w:r>
    </w:p>
    <w:p w:rsidR="009C207B" w:rsidRPr="009C207B" w:rsidRDefault="009C207B" w:rsidP="009C207B">
      <w:pPr>
        <w:jc w:val="left"/>
        <w:rPr>
          <w:lang w:val="es-AR"/>
        </w:rPr>
      </w:pPr>
    </w:p>
    <w:p w:rsidR="009C207B" w:rsidRPr="009C207B" w:rsidRDefault="009C207B" w:rsidP="009C207B">
      <w:pPr>
        <w:ind w:firstLine="720"/>
        <w:rPr>
          <w:lang w:val="es-AR"/>
        </w:rPr>
      </w:pPr>
      <w:r w:rsidRPr="009C207B">
        <w:rPr>
          <w:color w:val="000000"/>
          <w:lang w:val="es-AR"/>
        </w:rPr>
        <w:t>Que el homicidio no fue más ni menos que una práctica de tiro sobre dos blancos móviles indefensos, derivada del placer por desahogar el instinto de matar sin otro motivo que el probar el arma y su mira láser.</w:t>
      </w:r>
    </w:p>
    <w:p w:rsidR="009C207B" w:rsidRPr="009C207B" w:rsidRDefault="009C207B" w:rsidP="009C207B">
      <w:pPr>
        <w:jc w:val="left"/>
        <w:rPr>
          <w:lang w:val="es-AR"/>
        </w:rPr>
      </w:pPr>
    </w:p>
    <w:p w:rsidR="009C207B" w:rsidRPr="009C207B" w:rsidRDefault="009C207B" w:rsidP="009C207B">
      <w:pPr>
        <w:ind w:firstLine="720"/>
        <w:rPr>
          <w:lang w:val="es-AR"/>
        </w:rPr>
      </w:pPr>
      <w:r w:rsidRPr="009C207B">
        <w:rPr>
          <w:color w:val="000000"/>
          <w:lang w:val="es-AR"/>
        </w:rPr>
        <w:t xml:space="preserve">Que el diputado Olivares, fue un político, ingeniero y productor agrícola argentino. Nacido en La Rioja, fue militante de la UCR y ejerció como diputado por su provincia en dos períodos. </w:t>
      </w:r>
      <w:r w:rsidRPr="009C207B">
        <w:rPr>
          <w:color w:val="202122"/>
          <w:shd w:val="clear" w:color="auto" w:fill="FFFFFF"/>
          <w:lang w:val="es-AR"/>
        </w:rPr>
        <w:t>Presidió la comisión de Transporte de la Cámara de Diputados, e integró como vocal varias comisiones de ese cuerpo legislativo.  </w:t>
      </w:r>
    </w:p>
    <w:p w:rsidR="009C207B" w:rsidRPr="009C207B" w:rsidRDefault="009C207B" w:rsidP="009C207B">
      <w:pPr>
        <w:spacing w:after="240"/>
        <w:jc w:val="left"/>
        <w:rPr>
          <w:lang w:val="es-AR"/>
        </w:rPr>
      </w:pPr>
    </w:p>
    <w:p w:rsidR="009C207B" w:rsidRPr="009C207B" w:rsidRDefault="009C207B" w:rsidP="009C207B">
      <w:pPr>
        <w:ind w:firstLine="720"/>
        <w:rPr>
          <w:lang w:val="es-AR"/>
        </w:rPr>
      </w:pPr>
      <w:r w:rsidRPr="009C207B">
        <w:rPr>
          <w:color w:val="000000"/>
          <w:lang w:val="es-AR"/>
        </w:rPr>
        <w:t>Por todo lo expuesto, esta Comisión de Cultura recomienda la aprobación de la siguiente</w:t>
      </w:r>
    </w:p>
    <w:p w:rsidR="009C207B" w:rsidRPr="009C207B" w:rsidRDefault="009C207B" w:rsidP="009C207B">
      <w:pPr>
        <w:jc w:val="left"/>
        <w:rPr>
          <w:lang w:val="es-AR"/>
        </w:rPr>
      </w:pPr>
    </w:p>
    <w:p w:rsidR="009C207B" w:rsidRPr="009C207B" w:rsidRDefault="009C207B" w:rsidP="009C207B">
      <w:pPr>
        <w:jc w:val="center"/>
        <w:rPr>
          <w:lang w:val="es-AR"/>
        </w:rPr>
      </w:pPr>
      <w:r w:rsidRPr="009C207B">
        <w:rPr>
          <w:b/>
          <w:bCs/>
          <w:color w:val="000000"/>
          <w:lang w:val="es-AR"/>
        </w:rPr>
        <w:t>RESOLUCIÓN</w:t>
      </w:r>
    </w:p>
    <w:p w:rsidR="009C207B" w:rsidRPr="009C207B" w:rsidRDefault="009C207B" w:rsidP="009C207B">
      <w:pPr>
        <w:jc w:val="left"/>
        <w:rPr>
          <w:lang w:val="es-AR"/>
        </w:rPr>
      </w:pPr>
    </w:p>
    <w:p w:rsidR="009C207B" w:rsidRPr="009C207B" w:rsidRDefault="009C207B" w:rsidP="009C207B">
      <w:pPr>
        <w:shd w:val="clear" w:color="auto" w:fill="FFFFFF"/>
        <w:rPr>
          <w:lang w:val="es-AR"/>
        </w:rPr>
      </w:pPr>
      <w:r w:rsidRPr="009C207B">
        <w:rPr>
          <w:color w:val="000000"/>
          <w:lang w:val="es-AR"/>
        </w:rPr>
        <w:t xml:space="preserve">Artículo 1°.- La Legislatura de la Ciudad Autónoma de Buenos Aires declara su pesar al cumplirse el 3° aniversario del asesinato del Diputado de la Nación Argentina, Héctor Enrique Olivares </w:t>
      </w:r>
      <w:proofErr w:type="spellStart"/>
      <w:r w:rsidRPr="009C207B">
        <w:rPr>
          <w:color w:val="000000"/>
          <w:lang w:val="es-AR"/>
        </w:rPr>
        <w:t>Dahbar</w:t>
      </w:r>
      <w:proofErr w:type="spellEnd"/>
      <w:r w:rsidRPr="009C207B">
        <w:rPr>
          <w:color w:val="000000"/>
          <w:lang w:val="es-AR"/>
        </w:rPr>
        <w:t>.</w:t>
      </w:r>
    </w:p>
    <w:p w:rsidR="009C207B" w:rsidRPr="009C207B" w:rsidRDefault="009C207B" w:rsidP="009C207B">
      <w:pPr>
        <w:jc w:val="left"/>
        <w:rPr>
          <w:lang w:val="es-AR"/>
        </w:rPr>
      </w:pPr>
    </w:p>
    <w:p w:rsidR="009C207B" w:rsidRPr="009C207B" w:rsidRDefault="009C207B" w:rsidP="009C207B">
      <w:pPr>
        <w:rPr>
          <w:lang w:val="es-AR"/>
        </w:rPr>
      </w:pPr>
      <w:r w:rsidRPr="009C207B">
        <w:rPr>
          <w:color w:val="000000"/>
          <w:lang w:val="es-AR"/>
        </w:rPr>
        <w:t xml:space="preserve">Artículo 2°.- </w:t>
      </w:r>
      <w:proofErr w:type="spellStart"/>
      <w:r w:rsidRPr="009C207B">
        <w:rPr>
          <w:color w:val="000000"/>
          <w:lang w:val="es-AR"/>
        </w:rPr>
        <w:t>Dispónese</w:t>
      </w:r>
      <w:proofErr w:type="spellEnd"/>
      <w:r w:rsidRPr="009C207B">
        <w:rPr>
          <w:color w:val="000000"/>
          <w:lang w:val="es-AR"/>
        </w:rPr>
        <w:t xml:space="preserve"> la colocación de una placa en la Plaza del Congreso, con el siguiente texto:</w:t>
      </w:r>
    </w:p>
    <w:p w:rsidR="009C207B" w:rsidRPr="009C207B" w:rsidRDefault="009C207B" w:rsidP="009C207B">
      <w:pPr>
        <w:jc w:val="left"/>
        <w:rPr>
          <w:lang w:val="es-AR"/>
        </w:rPr>
      </w:pPr>
    </w:p>
    <w:p w:rsidR="009C207B" w:rsidRPr="009C207B" w:rsidRDefault="009C207B" w:rsidP="009C207B">
      <w:pPr>
        <w:ind w:firstLine="720"/>
        <w:jc w:val="center"/>
        <w:rPr>
          <w:lang w:val="es-AR"/>
        </w:rPr>
      </w:pPr>
      <w:r w:rsidRPr="009C207B">
        <w:rPr>
          <w:color w:val="000000"/>
          <w:lang w:val="es-AR"/>
        </w:rPr>
        <w:t xml:space="preserve">"La Legislatura de la Ciudad Autónoma de Buenos Aires rinde homenaje al Diputado Nacional Héctor Enrique Olivares </w:t>
      </w:r>
      <w:proofErr w:type="spellStart"/>
      <w:r w:rsidRPr="009C207B">
        <w:rPr>
          <w:color w:val="000000"/>
          <w:lang w:val="es-AR"/>
        </w:rPr>
        <w:t>Dahbar</w:t>
      </w:r>
      <w:proofErr w:type="spellEnd"/>
      <w:r w:rsidRPr="009C207B">
        <w:rPr>
          <w:color w:val="000000"/>
          <w:lang w:val="es-AR"/>
        </w:rPr>
        <w:t xml:space="preserve"> al cumplirse un nuevo aniversario de su  asesinato, el 12 de mayo del 2022"</w:t>
      </w:r>
    </w:p>
    <w:p w:rsidR="009C207B" w:rsidRPr="009C207B" w:rsidRDefault="009C207B" w:rsidP="009C207B">
      <w:pPr>
        <w:ind w:firstLine="720"/>
        <w:jc w:val="center"/>
        <w:rPr>
          <w:lang w:val="es-AR"/>
        </w:rPr>
      </w:pPr>
      <w:r w:rsidRPr="009C207B">
        <w:rPr>
          <w:color w:val="000000"/>
          <w:lang w:val="es-AR"/>
        </w:rPr>
        <w:t>18 de febrero de 1958- 12 de mayo de 2019</w:t>
      </w:r>
    </w:p>
    <w:p w:rsidR="001E108D" w:rsidRDefault="001E108D" w:rsidP="009C207B">
      <w:pPr>
        <w:spacing w:after="240"/>
        <w:jc w:val="left"/>
        <w:rPr>
          <w:lang w:val="es-AR"/>
        </w:rPr>
      </w:pPr>
    </w:p>
    <w:p w:rsidR="009C207B" w:rsidRPr="009C207B" w:rsidRDefault="001E108D" w:rsidP="009C207B">
      <w:pPr>
        <w:spacing w:after="240"/>
        <w:jc w:val="left"/>
        <w:rPr>
          <w:lang w:val="es-AR"/>
        </w:rPr>
      </w:pPr>
      <w:proofErr w:type="spellStart"/>
      <w:r>
        <w:rPr>
          <w:lang w:val="es-AR"/>
        </w:rPr>
        <w:t>Articulo</w:t>
      </w:r>
      <w:proofErr w:type="spellEnd"/>
      <w:r>
        <w:rPr>
          <w:lang w:val="es-AR"/>
        </w:rPr>
        <w:t xml:space="preserve"> 3°.- Comuníquese, etc.</w:t>
      </w:r>
    </w:p>
    <w:p w:rsidR="00E34207" w:rsidRDefault="00E34207" w:rsidP="00E34207">
      <w:pPr>
        <w:rPr>
          <w:szCs w:val="20"/>
          <w:lang w:val="es-MX" w:eastAsia="es-ES"/>
        </w:rPr>
      </w:pPr>
    </w:p>
    <w:p w:rsidR="00E34207" w:rsidRDefault="00E34207" w:rsidP="00E34207">
      <w:pPr>
        <w:rPr>
          <w:rFonts w:eastAsia="Calibri"/>
          <w:lang w:val="es-US" w:eastAsia="en-US"/>
        </w:rPr>
      </w:pPr>
      <w:r>
        <w:rPr>
          <w:rFonts w:eastAsia="Calibri"/>
          <w:lang w:val="es-US" w:eastAsia="en-US"/>
        </w:rPr>
        <w:lastRenderedPageBreak/>
        <w:t xml:space="preserve">Sala de la Comisión: 12 de abril de 2022. </w:t>
      </w:r>
    </w:p>
    <w:p w:rsidR="00E34207" w:rsidRDefault="00E34207" w:rsidP="00E34207">
      <w:pPr>
        <w:rPr>
          <w:rFonts w:eastAsia="Calibri"/>
          <w:lang w:val="es-US" w:eastAsia="en-US"/>
        </w:rPr>
      </w:pPr>
      <w:r>
        <w:rPr>
          <w:rFonts w:eastAsia="Calibri"/>
          <w:u w:val="single"/>
          <w:lang w:val="es-US" w:eastAsia="en-US"/>
        </w:rPr>
        <w:t>CORTINA, Roy</w:t>
      </w:r>
      <w:r>
        <w:rPr>
          <w:rFonts w:eastAsia="Calibri"/>
          <w:lang w:val="es-US" w:eastAsia="en-US"/>
        </w:rPr>
        <w:t>; BIELLI, María; BARROETAVEÑA, Matías; FERRERO, Cecilia; FIDEL, Natalia; GONZÁLEZ ESTEVARENA, María Luisa; LOPEZ; Matías; MODARELLI, Juan Pablo; NIETO, Darío; PARRY, María Inés; VISCHI, María Patricia.</w:t>
      </w:r>
    </w:p>
    <w:p w:rsidR="00E34207" w:rsidRDefault="00E34207" w:rsidP="00E34207">
      <w:pPr>
        <w:rPr>
          <w:rFonts w:eastAsia="Calibri"/>
          <w:lang w:val="es-US" w:eastAsia="en-US"/>
        </w:rPr>
      </w:pPr>
    </w:p>
    <w:p w:rsidR="005F1AE6" w:rsidRPr="00E34207" w:rsidRDefault="005F1AE6" w:rsidP="00E26C89">
      <w:pPr>
        <w:spacing w:line="360" w:lineRule="auto"/>
        <w:jc w:val="left"/>
        <w:rPr>
          <w:lang w:val="es-US"/>
        </w:rPr>
      </w:pPr>
    </w:p>
    <w:sectPr w:rsidR="005F1AE6" w:rsidRPr="00E34207" w:rsidSect="00670038">
      <w:headerReference w:type="default" r:id="rId9"/>
      <w:pgSz w:w="11907" w:h="16839" w:code="9"/>
      <w:pgMar w:top="567" w:right="851" w:bottom="1418" w:left="1701"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F0F" w:rsidRDefault="00F61F0F">
      <w:r>
        <w:separator/>
      </w:r>
    </w:p>
  </w:endnote>
  <w:endnote w:type="continuationSeparator" w:id="0">
    <w:p w:rsidR="00F61F0F" w:rsidRDefault="00F61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F0F" w:rsidRDefault="00F61F0F">
      <w:r>
        <w:separator/>
      </w:r>
    </w:p>
  </w:footnote>
  <w:footnote w:type="continuationSeparator" w:id="0">
    <w:p w:rsidR="00F61F0F" w:rsidRDefault="00F61F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1E5" w:rsidRPr="00E34207" w:rsidRDefault="006C61E5" w:rsidP="0033168A">
    <w:pPr>
      <w:pStyle w:val="Encabezado"/>
      <w:jc w:val="center"/>
      <w:rPr>
        <w:i/>
        <w:color w:val="000000"/>
        <w:shd w:val="clear" w:color="auto" w:fill="FFFFFF"/>
        <w:lang w:val="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9FA"/>
    <w:rsid w:val="00001988"/>
    <w:rsid w:val="000031F8"/>
    <w:rsid w:val="00022466"/>
    <w:rsid w:val="00026430"/>
    <w:rsid w:val="00030DF5"/>
    <w:rsid w:val="000358C9"/>
    <w:rsid w:val="0003615C"/>
    <w:rsid w:val="000376AB"/>
    <w:rsid w:val="00043882"/>
    <w:rsid w:val="00045552"/>
    <w:rsid w:val="00062864"/>
    <w:rsid w:val="00067370"/>
    <w:rsid w:val="000713D7"/>
    <w:rsid w:val="00071CFB"/>
    <w:rsid w:val="00077DAC"/>
    <w:rsid w:val="00080837"/>
    <w:rsid w:val="00081FFF"/>
    <w:rsid w:val="00084E0D"/>
    <w:rsid w:val="00085D07"/>
    <w:rsid w:val="00092E55"/>
    <w:rsid w:val="000B2290"/>
    <w:rsid w:val="000D1497"/>
    <w:rsid w:val="000D2860"/>
    <w:rsid w:val="000D4A4B"/>
    <w:rsid w:val="000D6C54"/>
    <w:rsid w:val="000E3949"/>
    <w:rsid w:val="000F309D"/>
    <w:rsid w:val="000F74CB"/>
    <w:rsid w:val="000F7E30"/>
    <w:rsid w:val="00103C6B"/>
    <w:rsid w:val="00104335"/>
    <w:rsid w:val="00127D10"/>
    <w:rsid w:val="00136787"/>
    <w:rsid w:val="00140C72"/>
    <w:rsid w:val="00145948"/>
    <w:rsid w:val="0015073F"/>
    <w:rsid w:val="001555CF"/>
    <w:rsid w:val="00155C7C"/>
    <w:rsid w:val="00160A2A"/>
    <w:rsid w:val="001614A7"/>
    <w:rsid w:val="00165184"/>
    <w:rsid w:val="001723DC"/>
    <w:rsid w:val="00193260"/>
    <w:rsid w:val="0019414B"/>
    <w:rsid w:val="001B0CF3"/>
    <w:rsid w:val="001B770D"/>
    <w:rsid w:val="001C18CC"/>
    <w:rsid w:val="001D480C"/>
    <w:rsid w:val="001E0306"/>
    <w:rsid w:val="001E108D"/>
    <w:rsid w:val="001E5394"/>
    <w:rsid w:val="001F2924"/>
    <w:rsid w:val="001F3AFD"/>
    <w:rsid w:val="001F6B4D"/>
    <w:rsid w:val="002038C5"/>
    <w:rsid w:val="00205802"/>
    <w:rsid w:val="00205DAD"/>
    <w:rsid w:val="00213823"/>
    <w:rsid w:val="00214D32"/>
    <w:rsid w:val="00223436"/>
    <w:rsid w:val="002327DE"/>
    <w:rsid w:val="00246DF0"/>
    <w:rsid w:val="00261BCA"/>
    <w:rsid w:val="0026220D"/>
    <w:rsid w:val="00265972"/>
    <w:rsid w:val="00275865"/>
    <w:rsid w:val="00276A7E"/>
    <w:rsid w:val="00283C7D"/>
    <w:rsid w:val="00296179"/>
    <w:rsid w:val="00296815"/>
    <w:rsid w:val="002971A4"/>
    <w:rsid w:val="002B47D0"/>
    <w:rsid w:val="002C1462"/>
    <w:rsid w:val="002C768C"/>
    <w:rsid w:val="002D05E9"/>
    <w:rsid w:val="002D0ED6"/>
    <w:rsid w:val="002D533A"/>
    <w:rsid w:val="002D778C"/>
    <w:rsid w:val="002E38C3"/>
    <w:rsid w:val="002F00D2"/>
    <w:rsid w:val="002F7961"/>
    <w:rsid w:val="00302300"/>
    <w:rsid w:val="00305DD1"/>
    <w:rsid w:val="003145ED"/>
    <w:rsid w:val="00315C77"/>
    <w:rsid w:val="00321C37"/>
    <w:rsid w:val="0033168A"/>
    <w:rsid w:val="00335CD9"/>
    <w:rsid w:val="00340F54"/>
    <w:rsid w:val="00344F99"/>
    <w:rsid w:val="003556A1"/>
    <w:rsid w:val="0035681D"/>
    <w:rsid w:val="003A3858"/>
    <w:rsid w:val="003A7311"/>
    <w:rsid w:val="003B471C"/>
    <w:rsid w:val="003C5BA4"/>
    <w:rsid w:val="003D10AB"/>
    <w:rsid w:val="003D4000"/>
    <w:rsid w:val="003F1EFD"/>
    <w:rsid w:val="003F4249"/>
    <w:rsid w:val="00401C75"/>
    <w:rsid w:val="0040761B"/>
    <w:rsid w:val="00422C3F"/>
    <w:rsid w:val="0042575F"/>
    <w:rsid w:val="004354AC"/>
    <w:rsid w:val="00446E1A"/>
    <w:rsid w:val="0046523F"/>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15B49"/>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01E"/>
    <w:rsid w:val="005B14CE"/>
    <w:rsid w:val="005B6538"/>
    <w:rsid w:val="005C37AB"/>
    <w:rsid w:val="005D265D"/>
    <w:rsid w:val="005F1AE6"/>
    <w:rsid w:val="005F35E2"/>
    <w:rsid w:val="005F5A57"/>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3303"/>
    <w:rsid w:val="006D5CB7"/>
    <w:rsid w:val="006E3675"/>
    <w:rsid w:val="006F4C8B"/>
    <w:rsid w:val="00704D6C"/>
    <w:rsid w:val="00705135"/>
    <w:rsid w:val="00706B8E"/>
    <w:rsid w:val="00715AF3"/>
    <w:rsid w:val="00720C1E"/>
    <w:rsid w:val="00734F30"/>
    <w:rsid w:val="007410E7"/>
    <w:rsid w:val="007420D8"/>
    <w:rsid w:val="00751A82"/>
    <w:rsid w:val="00755F8E"/>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B4536"/>
    <w:rsid w:val="008B753B"/>
    <w:rsid w:val="008C4AC3"/>
    <w:rsid w:val="008F5850"/>
    <w:rsid w:val="008F636B"/>
    <w:rsid w:val="00901C4C"/>
    <w:rsid w:val="009020B2"/>
    <w:rsid w:val="00906685"/>
    <w:rsid w:val="00910E0F"/>
    <w:rsid w:val="0091690E"/>
    <w:rsid w:val="00937CF8"/>
    <w:rsid w:val="0094024B"/>
    <w:rsid w:val="00947238"/>
    <w:rsid w:val="0095245B"/>
    <w:rsid w:val="0095503E"/>
    <w:rsid w:val="00956DED"/>
    <w:rsid w:val="009624FC"/>
    <w:rsid w:val="0096461D"/>
    <w:rsid w:val="00973D2F"/>
    <w:rsid w:val="009953AF"/>
    <w:rsid w:val="00995BBA"/>
    <w:rsid w:val="00996E34"/>
    <w:rsid w:val="009A6E2B"/>
    <w:rsid w:val="009B4FAC"/>
    <w:rsid w:val="009C207B"/>
    <w:rsid w:val="009C20D3"/>
    <w:rsid w:val="009D0CF7"/>
    <w:rsid w:val="009D7F15"/>
    <w:rsid w:val="009E5835"/>
    <w:rsid w:val="009F4E01"/>
    <w:rsid w:val="00A04074"/>
    <w:rsid w:val="00A06A2B"/>
    <w:rsid w:val="00A07090"/>
    <w:rsid w:val="00A11AD7"/>
    <w:rsid w:val="00A1286B"/>
    <w:rsid w:val="00A240CA"/>
    <w:rsid w:val="00A27782"/>
    <w:rsid w:val="00A31C82"/>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AD4"/>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7654B"/>
    <w:rsid w:val="00B85EE2"/>
    <w:rsid w:val="00B87C06"/>
    <w:rsid w:val="00BA68AE"/>
    <w:rsid w:val="00BC069D"/>
    <w:rsid w:val="00BC360A"/>
    <w:rsid w:val="00BD456C"/>
    <w:rsid w:val="00BD6017"/>
    <w:rsid w:val="00BF2B7B"/>
    <w:rsid w:val="00BF71C2"/>
    <w:rsid w:val="00C14D49"/>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2A82"/>
    <w:rsid w:val="00D67721"/>
    <w:rsid w:val="00D74712"/>
    <w:rsid w:val="00D7474B"/>
    <w:rsid w:val="00D758CE"/>
    <w:rsid w:val="00D76A86"/>
    <w:rsid w:val="00D927D4"/>
    <w:rsid w:val="00DA49E5"/>
    <w:rsid w:val="00DA6147"/>
    <w:rsid w:val="00DA6EA4"/>
    <w:rsid w:val="00DB1C39"/>
    <w:rsid w:val="00DD191C"/>
    <w:rsid w:val="00DD2795"/>
    <w:rsid w:val="00DD4DE2"/>
    <w:rsid w:val="00DD520D"/>
    <w:rsid w:val="00DE684B"/>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34207"/>
    <w:rsid w:val="00E55186"/>
    <w:rsid w:val="00E615F1"/>
    <w:rsid w:val="00E63146"/>
    <w:rsid w:val="00E64A1D"/>
    <w:rsid w:val="00E74920"/>
    <w:rsid w:val="00E81EE5"/>
    <w:rsid w:val="00E91F21"/>
    <w:rsid w:val="00E942BD"/>
    <w:rsid w:val="00E95C4D"/>
    <w:rsid w:val="00EB234F"/>
    <w:rsid w:val="00EB6956"/>
    <w:rsid w:val="00EC5D55"/>
    <w:rsid w:val="00ED0B33"/>
    <w:rsid w:val="00ED22C0"/>
    <w:rsid w:val="00ED59D4"/>
    <w:rsid w:val="00EE7AED"/>
    <w:rsid w:val="00EF0D22"/>
    <w:rsid w:val="00F13C69"/>
    <w:rsid w:val="00F41DF6"/>
    <w:rsid w:val="00F52245"/>
    <w:rsid w:val="00F5569F"/>
    <w:rsid w:val="00F60308"/>
    <w:rsid w:val="00F61F0F"/>
    <w:rsid w:val="00F640D0"/>
    <w:rsid w:val="00F64F28"/>
    <w:rsid w:val="00F71DA5"/>
    <w:rsid w:val="00F75389"/>
    <w:rsid w:val="00F808C0"/>
    <w:rsid w:val="00F903E8"/>
    <w:rsid w:val="00F9121A"/>
    <w:rsid w:val="00FA0C8C"/>
    <w:rsid w:val="00FC3E00"/>
    <w:rsid w:val="00FD07F5"/>
    <w:rsid w:val="00FE48B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267810265">
      <w:bodyDiv w:val="1"/>
      <w:marLeft w:val="0"/>
      <w:marRight w:val="0"/>
      <w:marTop w:val="0"/>
      <w:marBottom w:val="0"/>
      <w:divBdr>
        <w:top w:val="none" w:sz="0" w:space="0" w:color="auto"/>
        <w:left w:val="none" w:sz="0" w:space="0" w:color="auto"/>
        <w:bottom w:val="none" w:sz="0" w:space="0" w:color="auto"/>
        <w:right w:val="none" w:sz="0" w:space="0" w:color="auto"/>
      </w:divBdr>
    </w:div>
    <w:div w:id="307054057">
      <w:bodyDiv w:val="1"/>
      <w:marLeft w:val="0"/>
      <w:marRight w:val="0"/>
      <w:marTop w:val="0"/>
      <w:marBottom w:val="0"/>
      <w:divBdr>
        <w:top w:val="none" w:sz="0" w:space="0" w:color="auto"/>
        <w:left w:val="none" w:sz="0" w:space="0" w:color="auto"/>
        <w:bottom w:val="none" w:sz="0" w:space="0" w:color="auto"/>
        <w:right w:val="none" w:sz="0" w:space="0" w:color="auto"/>
      </w:divBdr>
    </w:div>
    <w:div w:id="433209095">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729886758">
      <w:bodyDiv w:val="1"/>
      <w:marLeft w:val="0"/>
      <w:marRight w:val="0"/>
      <w:marTop w:val="0"/>
      <w:marBottom w:val="0"/>
      <w:divBdr>
        <w:top w:val="none" w:sz="0" w:space="0" w:color="auto"/>
        <w:left w:val="none" w:sz="0" w:space="0" w:color="auto"/>
        <w:bottom w:val="none" w:sz="0" w:space="0" w:color="auto"/>
        <w:right w:val="none" w:sz="0" w:space="0" w:color="auto"/>
      </w:divBdr>
    </w:div>
    <w:div w:id="769591877">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877427896">
      <w:bodyDiv w:val="1"/>
      <w:marLeft w:val="0"/>
      <w:marRight w:val="0"/>
      <w:marTop w:val="0"/>
      <w:marBottom w:val="0"/>
      <w:divBdr>
        <w:top w:val="none" w:sz="0" w:space="0" w:color="auto"/>
        <w:left w:val="none" w:sz="0" w:space="0" w:color="auto"/>
        <w:bottom w:val="none" w:sz="0" w:space="0" w:color="auto"/>
        <w:right w:val="none" w:sz="0" w:space="0" w:color="auto"/>
      </w:divBdr>
    </w:div>
    <w:div w:id="904410457">
      <w:bodyDiv w:val="1"/>
      <w:marLeft w:val="0"/>
      <w:marRight w:val="0"/>
      <w:marTop w:val="0"/>
      <w:marBottom w:val="0"/>
      <w:divBdr>
        <w:top w:val="none" w:sz="0" w:space="0" w:color="auto"/>
        <w:left w:val="none" w:sz="0" w:space="0" w:color="auto"/>
        <w:bottom w:val="none" w:sz="0" w:space="0" w:color="auto"/>
        <w:right w:val="none" w:sz="0" w:space="0" w:color="auto"/>
      </w:divBdr>
    </w:div>
    <w:div w:id="1060978691">
      <w:bodyDiv w:val="1"/>
      <w:marLeft w:val="0"/>
      <w:marRight w:val="0"/>
      <w:marTop w:val="0"/>
      <w:marBottom w:val="0"/>
      <w:divBdr>
        <w:top w:val="none" w:sz="0" w:space="0" w:color="auto"/>
        <w:left w:val="none" w:sz="0" w:space="0" w:color="auto"/>
        <w:bottom w:val="none" w:sz="0" w:space="0" w:color="auto"/>
        <w:right w:val="none" w:sz="0" w:space="0" w:color="auto"/>
      </w:divBdr>
    </w:div>
    <w:div w:id="1082802363">
      <w:bodyDiv w:val="1"/>
      <w:marLeft w:val="0"/>
      <w:marRight w:val="0"/>
      <w:marTop w:val="0"/>
      <w:marBottom w:val="0"/>
      <w:divBdr>
        <w:top w:val="none" w:sz="0" w:space="0" w:color="auto"/>
        <w:left w:val="none" w:sz="0" w:space="0" w:color="auto"/>
        <w:bottom w:val="none" w:sz="0" w:space="0" w:color="auto"/>
        <w:right w:val="none" w:sz="0" w:space="0" w:color="auto"/>
      </w:divBdr>
    </w:div>
    <w:div w:id="1210066693">
      <w:bodyDiv w:val="1"/>
      <w:marLeft w:val="0"/>
      <w:marRight w:val="0"/>
      <w:marTop w:val="0"/>
      <w:marBottom w:val="0"/>
      <w:divBdr>
        <w:top w:val="none" w:sz="0" w:space="0" w:color="auto"/>
        <w:left w:val="none" w:sz="0" w:space="0" w:color="auto"/>
        <w:bottom w:val="none" w:sz="0" w:space="0" w:color="auto"/>
        <w:right w:val="none" w:sz="0" w:space="0" w:color="auto"/>
      </w:divBdr>
    </w:div>
    <w:div w:id="1274940687">
      <w:bodyDiv w:val="1"/>
      <w:marLeft w:val="0"/>
      <w:marRight w:val="0"/>
      <w:marTop w:val="0"/>
      <w:marBottom w:val="0"/>
      <w:divBdr>
        <w:top w:val="none" w:sz="0" w:space="0" w:color="auto"/>
        <w:left w:val="none" w:sz="0" w:space="0" w:color="auto"/>
        <w:bottom w:val="none" w:sz="0" w:space="0" w:color="auto"/>
        <w:right w:val="none" w:sz="0" w:space="0" w:color="auto"/>
      </w:divBdr>
    </w:div>
    <w:div w:id="1431504912">
      <w:bodyDiv w:val="1"/>
      <w:marLeft w:val="0"/>
      <w:marRight w:val="0"/>
      <w:marTop w:val="0"/>
      <w:marBottom w:val="0"/>
      <w:divBdr>
        <w:top w:val="none" w:sz="0" w:space="0" w:color="auto"/>
        <w:left w:val="none" w:sz="0" w:space="0" w:color="auto"/>
        <w:bottom w:val="none" w:sz="0" w:space="0" w:color="auto"/>
        <w:right w:val="none" w:sz="0" w:space="0" w:color="auto"/>
      </w:divBdr>
    </w:div>
    <w:div w:id="1535193426">
      <w:bodyDiv w:val="1"/>
      <w:marLeft w:val="0"/>
      <w:marRight w:val="0"/>
      <w:marTop w:val="0"/>
      <w:marBottom w:val="0"/>
      <w:divBdr>
        <w:top w:val="none" w:sz="0" w:space="0" w:color="auto"/>
        <w:left w:val="none" w:sz="0" w:space="0" w:color="auto"/>
        <w:bottom w:val="none" w:sz="0" w:space="0" w:color="auto"/>
        <w:right w:val="none" w:sz="0" w:space="0" w:color="auto"/>
      </w:divBdr>
    </w:div>
    <w:div w:id="1667174541">
      <w:bodyDiv w:val="1"/>
      <w:marLeft w:val="0"/>
      <w:marRight w:val="0"/>
      <w:marTop w:val="0"/>
      <w:marBottom w:val="0"/>
      <w:divBdr>
        <w:top w:val="none" w:sz="0" w:space="0" w:color="auto"/>
        <w:left w:val="none" w:sz="0" w:space="0" w:color="auto"/>
        <w:bottom w:val="none" w:sz="0" w:space="0" w:color="auto"/>
        <w:right w:val="none" w:sz="0" w:space="0" w:color="auto"/>
      </w:divBdr>
    </w:div>
    <w:div w:id="1720781647">
      <w:bodyDiv w:val="1"/>
      <w:marLeft w:val="0"/>
      <w:marRight w:val="0"/>
      <w:marTop w:val="0"/>
      <w:marBottom w:val="0"/>
      <w:divBdr>
        <w:top w:val="none" w:sz="0" w:space="0" w:color="auto"/>
        <w:left w:val="none" w:sz="0" w:space="0" w:color="auto"/>
        <w:bottom w:val="none" w:sz="0" w:space="0" w:color="auto"/>
        <w:right w:val="none" w:sz="0" w:space="0" w:color="auto"/>
      </w:divBdr>
    </w:div>
    <w:div w:id="1753115074">
      <w:bodyDiv w:val="1"/>
      <w:marLeft w:val="0"/>
      <w:marRight w:val="0"/>
      <w:marTop w:val="0"/>
      <w:marBottom w:val="0"/>
      <w:divBdr>
        <w:top w:val="none" w:sz="0" w:space="0" w:color="auto"/>
        <w:left w:val="none" w:sz="0" w:space="0" w:color="auto"/>
        <w:bottom w:val="none" w:sz="0" w:space="0" w:color="auto"/>
        <w:right w:val="none" w:sz="0" w:space="0" w:color="auto"/>
      </w:divBdr>
    </w:div>
    <w:div w:id="182092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hillagi\AppData\Roaming\Microsoft\Plantillas\felix.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A60026-865F-4612-9350-7D1059795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felix</Template>
  <TotalTime>2</TotalTime>
  <Pages>1</Pages>
  <Words>348</Words>
  <Characters>1914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Pablo Schillagi</cp:lastModifiedBy>
  <cp:revision>5</cp:revision>
  <cp:lastPrinted>2022-04-11T21:19:00Z</cp:lastPrinted>
  <dcterms:created xsi:type="dcterms:W3CDTF">2022-04-12T18:29:00Z</dcterms:created>
  <dcterms:modified xsi:type="dcterms:W3CDTF">2022-04-12T18:31:00Z</dcterms:modified>
</cp:coreProperties>
</file>