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52F" w:rsidRPr="00EB552F" w:rsidRDefault="00EB552F" w:rsidP="00EB552F">
      <w:pPr>
        <w:spacing w:before="240" w:line="360" w:lineRule="auto"/>
        <w:jc w:val="center"/>
        <w:rPr>
          <w:szCs w:val="24"/>
          <w:lang w:val="es-AR" w:eastAsia="es-AR"/>
        </w:rPr>
      </w:pPr>
      <w:r w:rsidRPr="00EB552F">
        <w:rPr>
          <w:b/>
          <w:bCs/>
          <w:color w:val="000000"/>
          <w:szCs w:val="24"/>
          <w:lang w:val="es-AR" w:eastAsia="es-AR"/>
        </w:rPr>
        <w:t>PROYECTO DE RESOLUCIÓN</w:t>
      </w:r>
    </w:p>
    <w:p w:rsidR="00EB552F" w:rsidRPr="00EB552F" w:rsidRDefault="00EB552F" w:rsidP="00EB552F">
      <w:pPr>
        <w:spacing w:line="360" w:lineRule="auto"/>
        <w:jc w:val="left"/>
        <w:rPr>
          <w:szCs w:val="24"/>
          <w:lang w:val="es-AR" w:eastAsia="es-AR"/>
        </w:rPr>
      </w:pPr>
    </w:p>
    <w:p w:rsidR="00EB552F" w:rsidRPr="00EB552F" w:rsidRDefault="00EB552F" w:rsidP="00EB552F">
      <w:pPr>
        <w:spacing w:before="240" w:line="360" w:lineRule="auto"/>
        <w:rPr>
          <w:szCs w:val="24"/>
          <w:lang w:val="es-AR" w:eastAsia="es-AR"/>
        </w:rPr>
      </w:pPr>
      <w:r w:rsidRPr="00EB552F">
        <w:rPr>
          <w:color w:val="000000"/>
          <w:szCs w:val="24"/>
          <w:lang w:val="es-AR" w:eastAsia="es-AR"/>
        </w:rPr>
        <w:t>Artículo 1°.- El Poder Ejecutivo informará, a través de los organismos correspondientes, dentro de los 30 (treinta) días de recibida la presente, sobre los siguientes puntos referidos al uso y resguardo de los datos personales de los ciudadanos y ciudadanas que el Poder Ejecutivo tiene en su poder:</w:t>
      </w:r>
    </w:p>
    <w:p w:rsidR="00EB552F" w:rsidRPr="00EB552F" w:rsidRDefault="00EB552F" w:rsidP="00EB552F">
      <w:pPr>
        <w:numPr>
          <w:ilvl w:val="0"/>
          <w:numId w:val="1"/>
        </w:numPr>
        <w:spacing w:before="240" w:line="360" w:lineRule="auto"/>
        <w:textAlignment w:val="baseline"/>
        <w:rPr>
          <w:color w:val="000000"/>
          <w:szCs w:val="24"/>
          <w:lang w:val="es-AR" w:eastAsia="es-AR"/>
        </w:rPr>
      </w:pPr>
      <w:r w:rsidRPr="00EB552F">
        <w:rPr>
          <w:color w:val="000000"/>
          <w:szCs w:val="24"/>
          <w:lang w:val="es-AR" w:eastAsia="es-AR"/>
        </w:rPr>
        <w:t>Informe qué aplicaciones desarrolló el Poder Ejecutivo en la red social Facebook y qué datos personales se obtienen a partir de usarlas;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que organismo o que empresas realizan el mantenimiento de las aplicaciones;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qué área estuvo a cargo de estos desarrollos y quién es su responsable;</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¿Los datos personales que los ciudadanos y las ciudadanas brindan al utilizar las aplicaciones desarrolladas en la red social Facebook son registrados por la red social? En el caso de que así sea, ¿cuál es el uso que le da esta red social a estos datos?;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si el Poder ejecutivo tiene conocimiento de cuáles son los datos y la cantidad que la red social Facebook tiene de los porteños y las porteñas;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qué plataformas desarrolló el Poder Ejecutivo para los sistemas operativos Android e IOS y qué datos personales tienen que brindar sus usuarios;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si el Poder ejecutivo ha desarrollado aplicaciones en uno o varios servicios de la empresa Google;</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En el caso de haber desarrollado aplicaciones en uno o más servicios de la empresa Google ¿almacena la empresa Google datos de los porteños y porteñas?;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en órbita del gobierno se encuentra la responsabilidad de resguardar los datos que los porteños y porteñas brindan utilizando aplicaciones desarrolladas en plataformas externas;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¿Qué protocolos de seguridad se han aplicado para resguardar los datos personales de los porteños y porteñas cuando estos son brindados en plataformas externas al propio Gobierno de la Ciudad Autónoma de Buenos Aires?;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Remita listado de contrataciones entre el gobierno de la Ciudad Autónoma de Buenos Aires y empresas desarrolladoras de aplicaciones en las cuales los ciudadanos y las ciudadanas tengan que brindar datos personales;</w:t>
      </w:r>
    </w:p>
    <w:p w:rsidR="00EB552F" w:rsidRP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t>Informe si en los últimos 2 años el Gobierno de la ciudad Autónoma ha transferido datos personales de la ciudadanía a empresas privadas. En caso de ser así detalle a qué empresas y con qué fines;</w:t>
      </w:r>
    </w:p>
    <w:p w:rsidR="00EB552F" w:rsidRDefault="00EB552F" w:rsidP="00EB552F">
      <w:pPr>
        <w:numPr>
          <w:ilvl w:val="0"/>
          <w:numId w:val="1"/>
        </w:numPr>
        <w:spacing w:line="360" w:lineRule="auto"/>
        <w:textAlignment w:val="baseline"/>
        <w:rPr>
          <w:color w:val="000000"/>
          <w:szCs w:val="24"/>
          <w:lang w:val="es-AR" w:eastAsia="es-AR"/>
        </w:rPr>
      </w:pPr>
      <w:r w:rsidRPr="00EB552F">
        <w:rPr>
          <w:color w:val="000000"/>
          <w:szCs w:val="24"/>
          <w:lang w:val="es-AR" w:eastAsia="es-AR"/>
        </w:rPr>
        <w:lastRenderedPageBreak/>
        <w:t>Informe todos los “activos digitales” (así denomina oficialmente el Gobierno de la Ciudad Autónoma a las aplicaciones que desarrolla) que se encuentren activos, su desarrollador y los datos personales que recopila; </w:t>
      </w:r>
    </w:p>
    <w:p w:rsidR="00EB552F" w:rsidRDefault="00EB552F" w:rsidP="00EB552F">
      <w:pPr>
        <w:spacing w:line="360" w:lineRule="auto"/>
        <w:textAlignment w:val="baseline"/>
        <w:rPr>
          <w:color w:val="000000"/>
          <w:szCs w:val="24"/>
          <w:lang w:val="es-AR" w:eastAsia="es-AR"/>
        </w:rPr>
      </w:pPr>
    </w:p>
    <w:p w:rsidR="00EB552F" w:rsidRPr="00EB552F" w:rsidRDefault="00EB552F" w:rsidP="00EB552F">
      <w:pPr>
        <w:spacing w:line="360" w:lineRule="auto"/>
        <w:textAlignment w:val="baseline"/>
        <w:rPr>
          <w:color w:val="000000"/>
          <w:szCs w:val="24"/>
          <w:lang w:val="es-AR" w:eastAsia="es-AR"/>
        </w:rPr>
      </w:pPr>
      <w:r>
        <w:rPr>
          <w:color w:val="000000"/>
          <w:szCs w:val="24"/>
          <w:lang w:val="es-AR" w:eastAsia="es-AR"/>
        </w:rPr>
        <w:t xml:space="preserve">Artículo 2°.- Comuníquese, etc. </w:t>
      </w:r>
    </w:p>
    <w:p w:rsidR="00EB552F" w:rsidRDefault="00EB552F" w:rsidP="00EB552F">
      <w:pPr>
        <w:spacing w:after="240" w:line="360" w:lineRule="auto"/>
        <w:jc w:val="left"/>
        <w:rPr>
          <w:szCs w:val="24"/>
          <w:lang w:val="es-AR" w:eastAsia="es-AR"/>
        </w:rPr>
      </w:pP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r w:rsidRPr="00EB552F">
        <w:rPr>
          <w:szCs w:val="24"/>
          <w:lang w:val="es-AR" w:eastAsia="es-AR"/>
        </w:rPr>
        <w:br/>
      </w: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Default="00EB552F" w:rsidP="00EB552F">
      <w:pPr>
        <w:spacing w:after="240" w:line="360" w:lineRule="auto"/>
        <w:jc w:val="left"/>
        <w:rPr>
          <w:szCs w:val="24"/>
          <w:lang w:val="es-AR" w:eastAsia="es-AR"/>
        </w:rPr>
      </w:pPr>
    </w:p>
    <w:p w:rsidR="00EB552F" w:rsidRPr="00EB552F" w:rsidRDefault="00EB552F" w:rsidP="00EB552F">
      <w:pPr>
        <w:spacing w:after="240" w:line="360" w:lineRule="auto"/>
        <w:jc w:val="left"/>
        <w:rPr>
          <w:szCs w:val="24"/>
          <w:lang w:val="es-AR" w:eastAsia="es-AR"/>
        </w:rPr>
      </w:pPr>
      <w:r>
        <w:rPr>
          <w:szCs w:val="24"/>
          <w:lang w:val="es-AR" w:eastAsia="es-AR"/>
        </w:rPr>
        <w:br/>
      </w:r>
    </w:p>
    <w:p w:rsidR="00EB552F" w:rsidRPr="00EB552F" w:rsidRDefault="00EB552F" w:rsidP="00EB552F">
      <w:pPr>
        <w:spacing w:line="360" w:lineRule="auto"/>
        <w:jc w:val="center"/>
        <w:rPr>
          <w:szCs w:val="24"/>
          <w:lang w:val="es-AR" w:eastAsia="es-AR"/>
        </w:rPr>
      </w:pPr>
      <w:r w:rsidRPr="00EB552F">
        <w:rPr>
          <w:b/>
          <w:bCs/>
          <w:color w:val="000000"/>
          <w:szCs w:val="24"/>
          <w:lang w:val="es-AR" w:eastAsia="es-AR"/>
        </w:rPr>
        <w:lastRenderedPageBreak/>
        <w:t>Fundamentos</w:t>
      </w:r>
    </w:p>
    <w:p w:rsidR="00EB552F" w:rsidRPr="00EB552F" w:rsidRDefault="00EB552F" w:rsidP="00EB552F">
      <w:pPr>
        <w:spacing w:line="360" w:lineRule="auto"/>
        <w:rPr>
          <w:szCs w:val="24"/>
          <w:lang w:val="es-AR" w:eastAsia="es-AR"/>
        </w:rPr>
      </w:pPr>
      <w:r w:rsidRPr="00EB552F">
        <w:rPr>
          <w:color w:val="000000"/>
          <w:szCs w:val="24"/>
          <w:lang w:val="es-AR" w:eastAsia="es-AR"/>
        </w:rPr>
        <w:t>Señor Presidente:</w:t>
      </w:r>
    </w:p>
    <w:p w:rsidR="00EB552F" w:rsidRPr="00EB552F" w:rsidRDefault="00EB552F" w:rsidP="00EB552F">
      <w:pPr>
        <w:spacing w:line="360" w:lineRule="auto"/>
        <w:rPr>
          <w:szCs w:val="24"/>
          <w:lang w:val="es-AR" w:eastAsia="es-AR"/>
        </w:rPr>
      </w:pPr>
      <w:r w:rsidRPr="00EB552F">
        <w:rPr>
          <w:color w:val="000000"/>
          <w:szCs w:val="24"/>
          <w:lang w:val="es-AR" w:eastAsia="es-AR"/>
        </w:rPr>
        <w:tab/>
        <w:t>En los últimos años, el debate sobre cómo se usan los datos personales ha tomado un gran protagonismo, tanto en nuestro país como en el resto del mundo. La utilización masiva de redes sociales y de servicios tecnológicos para la vida cotidiana ha derivado en que los ciudadanos y las ciudadanas estamos constantemente exponiendo información sobre nuestra vida personal en plataformas digitales.</w:t>
      </w:r>
    </w:p>
    <w:p w:rsidR="00EB552F" w:rsidRPr="00EB552F" w:rsidRDefault="00EB552F" w:rsidP="00EB552F">
      <w:pPr>
        <w:spacing w:line="360" w:lineRule="auto"/>
        <w:rPr>
          <w:szCs w:val="24"/>
          <w:lang w:val="es-AR" w:eastAsia="es-AR"/>
        </w:rPr>
      </w:pPr>
      <w:r w:rsidRPr="00EB552F">
        <w:rPr>
          <w:color w:val="000000"/>
          <w:szCs w:val="24"/>
          <w:lang w:val="es-AR" w:eastAsia="es-AR"/>
        </w:rPr>
        <w:tab/>
        <w:t>En los tiempos que corren, es inevitable el uso de estos servicios. En ese sentido, en el mundo se abrió un debate durante la década pasada en el cual se proponen dos alternativas ante la amenaza del mal uso de nuestros datos. En primer término, apareció la corriente que proponía la apertura total de los datos; esto tanto a nivel gubernamental como para las corporaciones privadas. El resultado de esta propuesta derivó en una gran variedad de legislación destinada al gobierno pero no logró hacer que las empresas privadas se sumen. Diez años después, explotó el escándalo de Cambridge Analytica, dejando en evidencia que las empresas privadas usaban nuestros datos con otros fines a los originales violando los contratos de confidencialidad. La otra corriente, contrapuesta y vigente, propone el apagón total de estos servicios tecnológicos. Esta idea presenta varios problemas, en primer lugar se ancla en la iniciativa individual para generar la acción, esto como siempre deja afuera a grandes sectores de la población que no participan de este debate. En segundo lugar, hemos montado como sociedad una gran cantidad de mecanismos que dependen de la utilización de estos servicios; su desmonte y la aparición de mecanismo alternativos requieren tiempo dedicado y voluntad política sobre un problema que en nuestro país en general y en la Ciudad Autónoma de Buenos Aires en particular no tiene la potencia necesaria aún.</w:t>
      </w:r>
    </w:p>
    <w:p w:rsidR="00EB552F" w:rsidRPr="00EB552F" w:rsidRDefault="00EB552F" w:rsidP="00EB552F">
      <w:pPr>
        <w:spacing w:line="360" w:lineRule="auto"/>
        <w:rPr>
          <w:szCs w:val="24"/>
          <w:lang w:val="es-AR" w:eastAsia="es-AR"/>
        </w:rPr>
      </w:pPr>
      <w:r w:rsidRPr="00EB552F">
        <w:rPr>
          <w:color w:val="000000"/>
          <w:szCs w:val="24"/>
          <w:lang w:val="es-AR" w:eastAsia="es-AR"/>
        </w:rPr>
        <w:tab/>
        <w:t>Por la situación expuesta, consideramos necesario contar con la información que en este pedido de informes se requiere. Es el mismo Gobierno de la Ciudad Autónoma de Buenos Aires quien en su página web oficial informa que ha desarrollado aplicaciones en plataformas externas al mismo como Facebook, y teniendo en cuenta los antecedentes de este tipo de plataformas es importante que podamos saber cómo se obtienen los datos, de qué forma se controlan las bases de datos y quiénes son los responsables de hacerlo.</w:t>
      </w:r>
    </w:p>
    <w:p w:rsidR="00EB552F" w:rsidRPr="00EB552F" w:rsidRDefault="00EB552F" w:rsidP="00EB552F">
      <w:pPr>
        <w:spacing w:line="360" w:lineRule="auto"/>
        <w:rPr>
          <w:szCs w:val="24"/>
          <w:lang w:val="es-AR" w:eastAsia="es-AR"/>
        </w:rPr>
      </w:pPr>
      <w:r w:rsidRPr="00EB552F">
        <w:rPr>
          <w:color w:val="000000"/>
          <w:szCs w:val="24"/>
          <w:lang w:val="es-AR" w:eastAsia="es-AR"/>
        </w:rPr>
        <w:tab/>
        <w:t xml:space="preserve">Las leyes con las que contamos para resguardar nuestros datos y su utilización tienen muchos años. La Ley Nacional 25326 fue sancionada en el año 2000 y la Ley 1845 de la Ciudad Autónoma de Buenos Aires es del año 2006. Originalmente, la Ley 1845 contaba con un artículo en el cual se exige que la Defensoría elevará un informe anual sobre el proceso de protección de datos, pero lamentablemente este artículo fue vetado en el decreto de reglamentación. Ante esta situación, entendemos que es </w:t>
      </w:r>
      <w:r w:rsidRPr="00EB552F">
        <w:rPr>
          <w:color w:val="000000"/>
          <w:szCs w:val="24"/>
          <w:lang w:val="es-AR" w:eastAsia="es-AR"/>
        </w:rPr>
        <w:lastRenderedPageBreak/>
        <w:t>necesario que se generen mecanismos de control y acceso a la información para poder conocer cuál es la realidad en relación a el uso y resguardo de los datos personales de los porteños y las porteñas.</w:t>
      </w:r>
    </w:p>
    <w:p w:rsidR="00EB552F" w:rsidRPr="00EB552F" w:rsidRDefault="00EB552F" w:rsidP="00EB552F">
      <w:pPr>
        <w:spacing w:line="360" w:lineRule="auto"/>
        <w:rPr>
          <w:szCs w:val="24"/>
          <w:lang w:val="es-AR" w:eastAsia="es-AR"/>
        </w:rPr>
      </w:pPr>
      <w:r w:rsidRPr="00EB552F">
        <w:rPr>
          <w:color w:val="000000"/>
          <w:szCs w:val="24"/>
          <w:lang w:val="es-AR" w:eastAsia="es-AR"/>
        </w:rPr>
        <w:tab/>
        <w:t>Por todo lo expuesto solicito la aprobación del presente pedido de informes.</w:t>
      </w:r>
    </w:p>
    <w:p w:rsidR="005E3C49" w:rsidRPr="00E5658D" w:rsidRDefault="005E3C49" w:rsidP="00EB552F">
      <w:pPr>
        <w:spacing w:line="36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B86" w:rsidRDefault="00377B86">
      <w:r>
        <w:separator/>
      </w:r>
    </w:p>
  </w:endnote>
  <w:endnote w:type="continuationSeparator" w:id="1">
    <w:p w:rsidR="00377B86" w:rsidRDefault="00377B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552F" w:rsidRPr="00EB552F">
        <w:rPr>
          <w:noProof/>
          <w:color w:val="333333"/>
          <w:sz w:val="20"/>
        </w:rPr>
        <w:t>00/00/0000 0:00:00</w:t>
      </w:r>
    </w:fldSimple>
    <w:r w:rsidRPr="001C19C4">
      <w:rPr>
        <w:color w:val="333333"/>
        <w:sz w:val="20"/>
      </w:rPr>
      <w:t xml:space="preserve">  -  Cantidad de caracteres: </w:t>
    </w:r>
    <w:fldSimple w:instr=" NUMCHARS  \* MERGEFORMAT ">
      <w:r w:rsidR="00EB552F" w:rsidRPr="00EB552F">
        <w:rPr>
          <w:noProof/>
          <w:color w:val="333333"/>
          <w:sz w:val="20"/>
        </w:rPr>
        <w:t>4761</w:t>
      </w:r>
    </w:fldSimple>
    <w:r w:rsidRPr="001C19C4">
      <w:rPr>
        <w:color w:val="333333"/>
        <w:sz w:val="20"/>
      </w:rPr>
      <w:t xml:space="preserve"> - Cantidad de palabras: </w:t>
    </w:r>
    <w:fldSimple w:instr=" NUMWORDS  \* MERGEFORMAT ">
      <w:r w:rsidR="00EB552F" w:rsidRPr="00EB552F">
        <w:rPr>
          <w:noProof/>
          <w:color w:val="333333"/>
          <w:sz w:val="20"/>
        </w:rPr>
        <w:t>924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31FAD" w:rsidRPr="001C19C4">
      <w:rPr>
        <w:rStyle w:val="Nmerodepgina"/>
        <w:color w:val="333333"/>
      </w:rPr>
      <w:fldChar w:fldCharType="begin"/>
    </w:r>
    <w:r w:rsidRPr="001C19C4">
      <w:rPr>
        <w:rStyle w:val="Nmerodepgina"/>
        <w:color w:val="333333"/>
      </w:rPr>
      <w:instrText xml:space="preserve"> PAGE </w:instrText>
    </w:r>
    <w:r w:rsidR="00731FAD" w:rsidRPr="001C19C4">
      <w:rPr>
        <w:rStyle w:val="Nmerodepgina"/>
        <w:color w:val="333333"/>
      </w:rPr>
      <w:fldChar w:fldCharType="separate"/>
    </w:r>
    <w:r w:rsidR="00EB552F">
      <w:rPr>
        <w:rStyle w:val="Nmerodepgina"/>
        <w:noProof/>
        <w:color w:val="333333"/>
      </w:rPr>
      <w:t>4</w:t>
    </w:r>
    <w:r w:rsidR="00731FAD" w:rsidRPr="001C19C4">
      <w:rPr>
        <w:rStyle w:val="Nmerodepgina"/>
        <w:color w:val="333333"/>
      </w:rPr>
      <w:fldChar w:fldCharType="end"/>
    </w:r>
    <w:r w:rsidRPr="001C19C4">
      <w:rPr>
        <w:rStyle w:val="Nmerodepgina"/>
        <w:color w:val="333333"/>
      </w:rPr>
      <w:t>/</w:t>
    </w:r>
    <w:fldSimple w:instr=" NUMPAGES  \* MERGEFORMAT ">
      <w:r w:rsidR="00EB552F" w:rsidRPr="00EB552F">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B86" w:rsidRDefault="00377B86">
      <w:r>
        <w:separator/>
      </w:r>
    </w:p>
  </w:footnote>
  <w:footnote w:type="continuationSeparator" w:id="1">
    <w:p w:rsidR="00377B86" w:rsidRDefault="00377B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040"/>
    <w:multiLevelType w:val="multilevel"/>
    <w:tmpl w:val="C144E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77B8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7B86"/>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1FAD"/>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552F"/>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EB552F"/>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EB552F"/>
  </w:style>
</w:styles>
</file>

<file path=word/webSettings.xml><?xml version="1.0" encoding="utf-8"?>
<w:webSettings xmlns:r="http://schemas.openxmlformats.org/officeDocument/2006/relationships" xmlns:w="http://schemas.openxmlformats.org/wordprocessingml/2006/main">
  <w:divs>
    <w:div w:id="155196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AD465A-7E7C-40C0-8BD4-1F0CF44E1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4</Pages>
  <Words>924</Words>
  <Characters>4761</Characters>
  <Application>Microsoft Office Word</Application>
  <DocSecurity>0</DocSecurity>
  <Lines>107</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2</cp:revision>
  <cp:lastPrinted>2020-02-28T17:24:00Z</cp:lastPrinted>
  <dcterms:created xsi:type="dcterms:W3CDTF">2022-04-12T17:48:00Z</dcterms:created>
  <dcterms:modified xsi:type="dcterms:W3CDTF">2022-04-12T17:50:00Z</dcterms:modified>
</cp:coreProperties>
</file>