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DEDE" w14:textId="584F612D" w:rsidR="00AD1017" w:rsidRPr="00B04DA5" w:rsidRDefault="00941190">
      <w:pPr>
        <w:pStyle w:val="Textopreformateado"/>
        <w:ind w:left="720"/>
        <w:jc w:val="right"/>
        <w:rPr>
          <w:rFonts w:ascii="Arial" w:hAnsi="Arial" w:cs="Arial"/>
          <w:sz w:val="22"/>
          <w:szCs w:val="22"/>
          <w:lang w:val="es-419"/>
        </w:rPr>
      </w:pPr>
      <w:bookmarkStart w:id="0" w:name="_Hlk113474225"/>
      <w:r w:rsidRPr="00B04DA5">
        <w:rPr>
          <w:rFonts w:ascii="Arial" w:hAnsi="Arial" w:cs="Arial"/>
          <w:sz w:val="22"/>
          <w:szCs w:val="22"/>
          <w:lang w:val="es-419"/>
        </w:rPr>
        <w:t xml:space="preserve">Buenos Aires </w:t>
      </w:r>
      <w:r w:rsidR="00B04DA5">
        <w:rPr>
          <w:rFonts w:ascii="Arial" w:hAnsi="Arial" w:cs="Arial"/>
          <w:sz w:val="22"/>
          <w:szCs w:val="22"/>
          <w:lang w:val="es-419"/>
        </w:rPr>
        <w:t>8</w:t>
      </w:r>
      <w:r w:rsidRPr="00B04DA5">
        <w:rPr>
          <w:rFonts w:ascii="Arial" w:hAnsi="Arial" w:cs="Arial"/>
          <w:sz w:val="22"/>
          <w:szCs w:val="22"/>
          <w:lang w:val="es-419"/>
        </w:rPr>
        <w:t xml:space="preserve"> de </w:t>
      </w:r>
      <w:r w:rsidR="007B530D" w:rsidRPr="00B04DA5">
        <w:rPr>
          <w:rFonts w:ascii="Arial" w:hAnsi="Arial" w:cs="Arial"/>
          <w:sz w:val="22"/>
          <w:szCs w:val="22"/>
          <w:lang w:val="es-419"/>
        </w:rPr>
        <w:t xml:space="preserve">septiembre </w:t>
      </w:r>
      <w:r w:rsidRPr="00B04DA5">
        <w:rPr>
          <w:rFonts w:ascii="Arial" w:hAnsi="Arial" w:cs="Arial"/>
          <w:sz w:val="22"/>
          <w:szCs w:val="22"/>
          <w:lang w:val="es-419"/>
        </w:rPr>
        <w:t>de 2022</w:t>
      </w:r>
    </w:p>
    <w:p w14:paraId="352CA279" w14:textId="77777777" w:rsidR="00AD1017" w:rsidRPr="00B04DA5" w:rsidRDefault="00AD1017">
      <w:pPr>
        <w:pStyle w:val="Textopreformateado"/>
        <w:jc w:val="both"/>
        <w:rPr>
          <w:rFonts w:ascii="Arial" w:hAnsi="Arial" w:cs="Arial"/>
          <w:sz w:val="22"/>
          <w:szCs w:val="22"/>
          <w:lang w:val="es-419"/>
        </w:rPr>
      </w:pPr>
    </w:p>
    <w:p w14:paraId="0C61BBCD" w14:textId="77777777" w:rsidR="00AD1017" w:rsidRPr="00B04DA5" w:rsidRDefault="00AD1017">
      <w:pPr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</w:p>
    <w:p w14:paraId="1C6E51A9" w14:textId="77777777" w:rsidR="00AD1017" w:rsidRPr="00B04DA5" w:rsidRDefault="00941190">
      <w:pPr>
        <w:jc w:val="center"/>
        <w:rPr>
          <w:rFonts w:ascii="Arial" w:eastAsia="Times New Roman" w:hAnsi="Arial" w:cs="Arial"/>
          <w:b/>
          <w:bCs/>
          <w:sz w:val="22"/>
          <w:szCs w:val="22"/>
          <w:lang w:val="es-419" w:bidi="es-ES"/>
        </w:rPr>
      </w:pPr>
      <w:r w:rsidRPr="00B04DA5">
        <w:rPr>
          <w:rFonts w:ascii="Arial" w:eastAsia="Times New Roman" w:hAnsi="Arial" w:cs="Arial"/>
          <w:b/>
          <w:bCs/>
          <w:sz w:val="22"/>
          <w:szCs w:val="22"/>
          <w:lang w:val="es-419" w:bidi="es-ES"/>
        </w:rPr>
        <w:t>PROYECTO DE LEY</w:t>
      </w:r>
    </w:p>
    <w:p w14:paraId="4F3F7DFC" w14:textId="77777777" w:rsidR="00AD1017" w:rsidRPr="00B04DA5" w:rsidRDefault="00AD1017">
      <w:pPr>
        <w:pStyle w:val="Textopreformateado"/>
        <w:jc w:val="both"/>
        <w:rPr>
          <w:rFonts w:ascii="Arial" w:eastAsia="Times New Roman" w:hAnsi="Arial" w:cs="Arial"/>
          <w:sz w:val="22"/>
          <w:szCs w:val="22"/>
          <w:lang w:val="es-419"/>
        </w:rPr>
      </w:pPr>
    </w:p>
    <w:p w14:paraId="51D11239" w14:textId="77777777" w:rsidR="00AD1017" w:rsidRPr="00B04DA5" w:rsidRDefault="00941190">
      <w:pPr>
        <w:pStyle w:val="Textopreformateado"/>
        <w:rPr>
          <w:rFonts w:ascii="Arial" w:eastAsia="Times New Roman" w:hAnsi="Arial" w:cs="Arial"/>
          <w:sz w:val="22"/>
          <w:szCs w:val="22"/>
          <w:lang w:val="es-419"/>
        </w:rPr>
      </w:pPr>
      <w:r w:rsidRPr="00B04DA5">
        <w:rPr>
          <w:rFonts w:ascii="Arial" w:eastAsia="Times New Roman" w:hAnsi="Arial" w:cs="Arial"/>
          <w:sz w:val="22"/>
          <w:szCs w:val="22"/>
          <w:lang w:val="es-419"/>
        </w:rPr>
        <w:t>Legislatura de la Ciudad Autónoma de Buenos Aires</w:t>
      </w:r>
    </w:p>
    <w:p w14:paraId="5CB50134" w14:textId="77777777" w:rsidR="00AD1017" w:rsidRPr="00B04DA5" w:rsidRDefault="00AD1017">
      <w:pPr>
        <w:pStyle w:val="Textopreformateado"/>
        <w:jc w:val="both"/>
        <w:rPr>
          <w:rFonts w:ascii="Arial" w:eastAsia="Times New Roman" w:hAnsi="Arial" w:cs="Arial"/>
          <w:sz w:val="22"/>
          <w:szCs w:val="22"/>
          <w:lang w:val="es-419"/>
        </w:rPr>
      </w:pPr>
    </w:p>
    <w:p w14:paraId="26FC0255" w14:textId="77777777" w:rsidR="00AD1017" w:rsidRPr="00B04DA5" w:rsidRDefault="00AD1017">
      <w:pPr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</w:p>
    <w:p w14:paraId="36CDA078" w14:textId="645A6395" w:rsidR="007B530D" w:rsidRPr="00B04DA5" w:rsidRDefault="007B530D" w:rsidP="007B530D">
      <w:pPr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  <w:r w:rsidRPr="00B04DA5">
        <w:rPr>
          <w:rFonts w:ascii="Arial" w:eastAsia="Times New Roman" w:hAnsi="Arial" w:cs="Arial"/>
          <w:sz w:val="22"/>
          <w:szCs w:val="22"/>
          <w:lang w:val="es-419" w:bidi="es-ES"/>
        </w:rPr>
        <w:t>Artículo 1. Derogación. Deróguese el impuesto de sellos a los resúmenes de tarjeta de crédito establecido por el artículo 315 del Código Fiscal de la Ciudad Autónoma de Buenos Aires ley 6505/21</w:t>
      </w:r>
    </w:p>
    <w:p w14:paraId="0991E5C7" w14:textId="77777777" w:rsidR="007B530D" w:rsidRPr="00B04DA5" w:rsidRDefault="007B530D" w:rsidP="007B530D">
      <w:pPr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</w:p>
    <w:p w14:paraId="7D4F4145" w14:textId="77777777" w:rsidR="00C45A3D" w:rsidRPr="00B04DA5" w:rsidRDefault="007B530D" w:rsidP="007B530D">
      <w:pPr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  <w:r w:rsidRPr="00B04DA5">
        <w:rPr>
          <w:rFonts w:ascii="Arial" w:eastAsia="Times New Roman" w:hAnsi="Arial" w:cs="Arial"/>
          <w:sz w:val="22"/>
          <w:szCs w:val="22"/>
          <w:lang w:val="es-419" w:bidi="es-ES"/>
        </w:rPr>
        <w:t>Artículo 2. Modificación. Modificase el artículo 73 del Anexo I de la ley Tarifaría sancionada por ley 6506 el cual quedara redactado del siguiente modo:</w:t>
      </w:r>
      <w:r w:rsidR="00C45A3D" w:rsidRP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 </w:t>
      </w:r>
    </w:p>
    <w:p w14:paraId="4CCD02BE" w14:textId="77777777" w:rsidR="00C45A3D" w:rsidRPr="00B04DA5" w:rsidRDefault="00C45A3D" w:rsidP="007B530D">
      <w:pPr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</w:p>
    <w:p w14:paraId="5AF54463" w14:textId="6487E79B" w:rsidR="007B530D" w:rsidRPr="00B04DA5" w:rsidRDefault="007B530D" w:rsidP="007B530D">
      <w:pPr>
        <w:jc w:val="both"/>
        <w:rPr>
          <w:rFonts w:ascii="Arial" w:eastAsia="Times New Roman" w:hAnsi="Arial" w:cs="Arial"/>
          <w:i/>
          <w:iCs/>
          <w:sz w:val="22"/>
          <w:szCs w:val="22"/>
          <w:lang w:val="es-419" w:bidi="es-ES"/>
        </w:rPr>
      </w:pPr>
      <w:r w:rsidRPr="00B04DA5">
        <w:rPr>
          <w:rFonts w:ascii="Arial" w:eastAsia="Times New Roman" w:hAnsi="Arial" w:cs="Arial"/>
          <w:i/>
          <w:iCs/>
          <w:sz w:val="22"/>
          <w:szCs w:val="22"/>
          <w:lang w:val="es-419" w:bidi="es-ES"/>
        </w:rPr>
        <w:t xml:space="preserve">Artículo </w:t>
      </w:r>
      <w:r w:rsidR="00C45A3D" w:rsidRPr="00B04DA5">
        <w:rPr>
          <w:rFonts w:ascii="Arial" w:eastAsia="Times New Roman" w:hAnsi="Arial" w:cs="Arial"/>
          <w:i/>
          <w:iCs/>
          <w:sz w:val="22"/>
          <w:szCs w:val="22"/>
          <w:lang w:val="es-419" w:bidi="es-ES"/>
        </w:rPr>
        <w:t>7</w:t>
      </w:r>
      <w:r w:rsidRPr="00B04DA5">
        <w:rPr>
          <w:rFonts w:ascii="Arial" w:eastAsia="Times New Roman" w:hAnsi="Arial" w:cs="Arial"/>
          <w:i/>
          <w:iCs/>
          <w:sz w:val="22"/>
          <w:szCs w:val="22"/>
          <w:lang w:val="es-419" w:bidi="es-ES"/>
        </w:rPr>
        <w:t>3: Fijase en 1,20% la alícuota a la que se refiere el artículo 343 y el Capitulo II Titulo III del código fiscal referido a las operaciones monetarias.</w:t>
      </w:r>
    </w:p>
    <w:p w14:paraId="0E4D8334" w14:textId="77777777" w:rsidR="007B530D" w:rsidRPr="00B04DA5" w:rsidRDefault="007B530D" w:rsidP="007B530D">
      <w:pPr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</w:p>
    <w:p w14:paraId="6EDCE38C" w14:textId="291A0E1B" w:rsidR="00AD1017" w:rsidRPr="00B04DA5" w:rsidRDefault="007B530D" w:rsidP="007B530D">
      <w:pPr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  <w:r w:rsidRP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Artículo </w:t>
      </w:r>
      <w:r w:rsidR="00C45A3D" w:rsidRPr="00B04DA5">
        <w:rPr>
          <w:rFonts w:ascii="Arial" w:eastAsia="Times New Roman" w:hAnsi="Arial" w:cs="Arial"/>
          <w:sz w:val="22"/>
          <w:szCs w:val="22"/>
          <w:lang w:val="es-419" w:bidi="es-ES"/>
        </w:rPr>
        <w:t>3</w:t>
      </w:r>
      <w:r w:rsidRPr="00B04DA5">
        <w:rPr>
          <w:rFonts w:ascii="Arial" w:eastAsia="Times New Roman" w:hAnsi="Arial" w:cs="Arial"/>
          <w:sz w:val="22"/>
          <w:szCs w:val="22"/>
          <w:lang w:val="es-419" w:bidi="es-ES"/>
        </w:rPr>
        <w:t>. Comuníquese, etc.</w:t>
      </w:r>
    </w:p>
    <w:p w14:paraId="2B126061" w14:textId="77777777" w:rsidR="00AD1017" w:rsidRPr="00B04DA5" w:rsidRDefault="00AD1017">
      <w:pPr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</w:p>
    <w:p w14:paraId="068F2D1D" w14:textId="77777777" w:rsidR="00AD1017" w:rsidRPr="00B04DA5" w:rsidRDefault="00941190">
      <w:pPr>
        <w:jc w:val="center"/>
        <w:rPr>
          <w:rFonts w:ascii="Arial" w:eastAsia="Times New Roman" w:hAnsi="Arial" w:cs="Arial"/>
          <w:sz w:val="22"/>
          <w:szCs w:val="22"/>
          <w:lang w:val="es-419" w:bidi="es-ES"/>
        </w:rPr>
      </w:pPr>
      <w:r w:rsidRPr="00B04DA5">
        <w:rPr>
          <w:rFonts w:ascii="Arial" w:eastAsia="Times New Roman" w:hAnsi="Arial" w:cs="Arial"/>
          <w:sz w:val="22"/>
          <w:szCs w:val="22"/>
          <w:lang w:val="es-419" w:bidi="es-ES"/>
        </w:rPr>
        <w:t>FUNDAMENTOS</w:t>
      </w:r>
    </w:p>
    <w:p w14:paraId="3DC2701A" w14:textId="77777777" w:rsidR="00AD1017" w:rsidRPr="00B04DA5" w:rsidRDefault="00AD1017">
      <w:pPr>
        <w:jc w:val="center"/>
        <w:rPr>
          <w:rFonts w:ascii="Arial" w:eastAsia="Times New Roman" w:hAnsi="Arial" w:cs="Arial"/>
          <w:sz w:val="22"/>
          <w:szCs w:val="22"/>
          <w:lang w:val="es-419" w:bidi="es-ES"/>
        </w:rPr>
      </w:pPr>
      <w:bookmarkStart w:id="1" w:name="_Hlk101203417"/>
      <w:bookmarkEnd w:id="1"/>
    </w:p>
    <w:p w14:paraId="6753629F" w14:textId="77777777" w:rsidR="00AD1017" w:rsidRPr="00B04DA5" w:rsidRDefault="00941190">
      <w:pPr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  <w:r w:rsidRPr="00B04DA5">
        <w:rPr>
          <w:rFonts w:ascii="Arial" w:eastAsia="Times New Roman" w:hAnsi="Arial" w:cs="Arial"/>
          <w:sz w:val="22"/>
          <w:szCs w:val="22"/>
          <w:lang w:val="es-419" w:bidi="es-ES"/>
        </w:rPr>
        <w:t>Sr. Presidente:</w:t>
      </w:r>
    </w:p>
    <w:p w14:paraId="04FB4B0D" w14:textId="77777777" w:rsidR="00AD1017" w:rsidRPr="00B04DA5" w:rsidRDefault="00AD1017">
      <w:pPr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</w:p>
    <w:p w14:paraId="38C8667C" w14:textId="0F175E37" w:rsidR="007B530D" w:rsidRPr="00B04DA5" w:rsidRDefault="007B530D" w:rsidP="007B530D">
      <w:pPr>
        <w:ind w:firstLine="720"/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  <w:r w:rsidRPr="00B04DA5">
        <w:rPr>
          <w:rFonts w:ascii="Arial" w:eastAsia="Times New Roman" w:hAnsi="Arial" w:cs="Arial"/>
          <w:sz w:val="22"/>
          <w:szCs w:val="22"/>
          <w:lang w:val="es-419" w:bidi="es-ES"/>
        </w:rPr>
        <w:t>Tengo el agrado de dirigirme a usted a fin de presentar este proyecto de ley mediante el cual propiciamos la derogación del impuesto de sellos</w:t>
      </w:r>
      <w:r w:rsidR="00803208">
        <w:rPr>
          <w:rFonts w:ascii="Arial" w:eastAsia="Times New Roman" w:hAnsi="Arial" w:cs="Arial"/>
          <w:sz w:val="22"/>
          <w:szCs w:val="22"/>
          <w:lang w:val="es-419" w:bidi="es-ES"/>
        </w:rPr>
        <w:t>. Este impuesto, que</w:t>
      </w:r>
      <w:r w:rsidR="00127AF8">
        <w:rPr>
          <w:rFonts w:ascii="Arial" w:eastAsia="Times New Roman" w:hAnsi="Arial" w:cs="Arial"/>
          <w:sz w:val="22"/>
          <w:szCs w:val="22"/>
          <w:lang w:val="es-419" w:bidi="es-ES"/>
        </w:rPr>
        <w:t xml:space="preserve"> grava los gastos pagados mediante</w:t>
      </w:r>
      <w:r w:rsidRP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 tarjetas de crédito</w:t>
      </w:r>
      <w:r w:rsidR="00803208">
        <w:rPr>
          <w:rFonts w:ascii="Arial" w:eastAsia="Times New Roman" w:hAnsi="Arial" w:cs="Arial"/>
          <w:sz w:val="22"/>
          <w:szCs w:val="22"/>
          <w:lang w:val="es-419" w:bidi="es-ES"/>
        </w:rPr>
        <w:t xml:space="preserve">, </w:t>
      </w:r>
      <w:r w:rsidRPr="00B04DA5">
        <w:rPr>
          <w:rFonts w:ascii="Arial" w:eastAsia="Times New Roman" w:hAnsi="Arial" w:cs="Arial"/>
          <w:sz w:val="22"/>
          <w:szCs w:val="22"/>
          <w:lang w:val="es-419" w:bidi="es-ES"/>
        </w:rPr>
        <w:t>ha sido establecido en el código fiscal y la ordenanza tarifar</w:t>
      </w:r>
      <w:r w:rsidR="00F37443">
        <w:rPr>
          <w:rFonts w:ascii="Arial" w:eastAsia="Times New Roman" w:hAnsi="Arial" w:cs="Arial"/>
          <w:sz w:val="22"/>
          <w:szCs w:val="22"/>
          <w:lang w:val="es-419" w:bidi="es-ES"/>
        </w:rPr>
        <w:t>i</w:t>
      </w:r>
      <w:r w:rsidRPr="00B04DA5">
        <w:rPr>
          <w:rFonts w:ascii="Arial" w:eastAsia="Times New Roman" w:hAnsi="Arial" w:cs="Arial"/>
          <w:sz w:val="22"/>
          <w:szCs w:val="22"/>
          <w:lang w:val="es-419" w:bidi="es-ES"/>
        </w:rPr>
        <w:t>a.</w:t>
      </w:r>
    </w:p>
    <w:p w14:paraId="6BC25C08" w14:textId="77777777" w:rsidR="007B530D" w:rsidRPr="00B04DA5" w:rsidRDefault="007B530D" w:rsidP="007B530D">
      <w:pPr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  <w:r w:rsidRPr="00B04DA5">
        <w:rPr>
          <w:rFonts w:ascii="Arial" w:eastAsia="Times New Roman" w:hAnsi="Arial" w:cs="Arial"/>
          <w:sz w:val="22"/>
          <w:szCs w:val="22"/>
          <w:lang w:val="es-419" w:bidi="es-ES"/>
        </w:rPr>
        <w:tab/>
      </w:r>
    </w:p>
    <w:p w14:paraId="7B107EFB" w14:textId="33F0C655" w:rsidR="007B530D" w:rsidRPr="00B04DA5" w:rsidRDefault="00B04DA5" w:rsidP="007B530D">
      <w:pPr>
        <w:ind w:firstLine="720"/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  <w:r>
        <w:rPr>
          <w:rFonts w:ascii="Arial" w:eastAsia="Times New Roman" w:hAnsi="Arial" w:cs="Arial"/>
          <w:sz w:val="22"/>
          <w:szCs w:val="22"/>
          <w:lang w:val="es-419" w:bidi="es-ES"/>
        </w:rPr>
        <w:t>E</w:t>
      </w:r>
      <w:r w:rsidR="007B530D" w:rsidRP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ntendemos que el impuesto de sellos, </w:t>
      </w:r>
      <w:r>
        <w:rPr>
          <w:rFonts w:ascii="Arial" w:eastAsia="Times New Roman" w:hAnsi="Arial" w:cs="Arial"/>
          <w:sz w:val="22"/>
          <w:szCs w:val="22"/>
          <w:lang w:val="es-419" w:bidi="es-ES"/>
        </w:rPr>
        <w:t>socialmente</w:t>
      </w:r>
      <w:r w:rsidR="007B530D" w:rsidRP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 conocido como impuesto a las tarjetas de crédito, impo</w:t>
      </w:r>
      <w:r>
        <w:rPr>
          <w:rFonts w:ascii="Arial" w:eastAsia="Times New Roman" w:hAnsi="Arial" w:cs="Arial"/>
          <w:sz w:val="22"/>
          <w:szCs w:val="22"/>
          <w:lang w:val="es-419" w:bidi="es-ES"/>
        </w:rPr>
        <w:t>ne</w:t>
      </w:r>
      <w:r w:rsidR="007B530D" w:rsidRP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 un tributo innecesario</w:t>
      </w:r>
      <w:r>
        <w:rPr>
          <w:rFonts w:ascii="Arial" w:eastAsia="Times New Roman" w:hAnsi="Arial" w:cs="Arial"/>
          <w:sz w:val="22"/>
          <w:szCs w:val="22"/>
          <w:lang w:val="es-419" w:bidi="es-ES"/>
        </w:rPr>
        <w:t>,</w:t>
      </w:r>
      <w:r w:rsidR="007B530D" w:rsidRP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 inconveniente</w:t>
      </w:r>
      <w:r>
        <w:rPr>
          <w:rFonts w:ascii="Arial" w:eastAsia="Times New Roman" w:hAnsi="Arial" w:cs="Arial"/>
          <w:sz w:val="22"/>
          <w:szCs w:val="22"/>
          <w:lang w:val="es-419" w:bidi="es-ES"/>
        </w:rPr>
        <w:t xml:space="preserve"> y gravoso</w:t>
      </w:r>
      <w:r w:rsidR="007B530D" w:rsidRP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 para l</w:t>
      </w:r>
      <w:r>
        <w:rPr>
          <w:rFonts w:ascii="Arial" w:eastAsia="Times New Roman" w:hAnsi="Arial" w:cs="Arial"/>
          <w:sz w:val="22"/>
          <w:szCs w:val="22"/>
          <w:lang w:val="es-419" w:bidi="es-ES"/>
        </w:rPr>
        <w:t>os ciudadanos de la Ciudad de Buenos Aires</w:t>
      </w:r>
      <w:r w:rsidR="007B530D" w:rsidRPr="00B04DA5">
        <w:rPr>
          <w:rFonts w:ascii="Arial" w:eastAsia="Times New Roman" w:hAnsi="Arial" w:cs="Arial"/>
          <w:sz w:val="22"/>
          <w:szCs w:val="22"/>
          <w:lang w:val="es-419" w:bidi="es-ES"/>
        </w:rPr>
        <w:t>.</w:t>
      </w:r>
    </w:p>
    <w:p w14:paraId="46E79737" w14:textId="77777777" w:rsidR="007B530D" w:rsidRPr="00B04DA5" w:rsidRDefault="007B530D" w:rsidP="007B530D">
      <w:pPr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  <w:r w:rsidRPr="00B04DA5">
        <w:rPr>
          <w:rFonts w:ascii="Arial" w:eastAsia="Times New Roman" w:hAnsi="Arial" w:cs="Arial"/>
          <w:sz w:val="22"/>
          <w:szCs w:val="22"/>
          <w:lang w:val="es-419" w:bidi="es-ES"/>
        </w:rPr>
        <w:tab/>
      </w:r>
    </w:p>
    <w:p w14:paraId="42E45E84" w14:textId="1261203F" w:rsidR="007B530D" w:rsidRPr="00B04DA5" w:rsidRDefault="007B530D" w:rsidP="007B530D">
      <w:pPr>
        <w:ind w:firstLine="720"/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  <w:r w:rsidRPr="00B04DA5">
        <w:rPr>
          <w:rFonts w:ascii="Arial" w:eastAsia="Times New Roman" w:hAnsi="Arial" w:cs="Arial"/>
          <w:sz w:val="22"/>
          <w:szCs w:val="22"/>
          <w:lang w:val="es-419" w:bidi="es-ES"/>
        </w:rPr>
        <w:t>En efecto</w:t>
      </w:r>
      <w:r w:rsidR="00B04DA5">
        <w:rPr>
          <w:rFonts w:ascii="Arial" w:eastAsia="Times New Roman" w:hAnsi="Arial" w:cs="Arial"/>
          <w:sz w:val="22"/>
          <w:szCs w:val="22"/>
          <w:lang w:val="es-419" w:bidi="es-ES"/>
        </w:rPr>
        <w:t>,</w:t>
      </w:r>
      <w:r w:rsidRP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 los porteños</w:t>
      </w:r>
      <w:r w:rsidR="00BF5661">
        <w:rPr>
          <w:rFonts w:ascii="Arial" w:eastAsia="Times New Roman" w:hAnsi="Arial" w:cs="Arial"/>
          <w:sz w:val="22"/>
          <w:szCs w:val="22"/>
          <w:lang w:val="es-419" w:bidi="es-ES"/>
        </w:rPr>
        <w:t xml:space="preserve"> se encuentran</w:t>
      </w:r>
      <w:r w:rsidRP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 día a día trabajando</w:t>
      </w:r>
      <w:r w:rsid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 </w:t>
      </w:r>
      <w:r w:rsidRP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en sus quehaceres y </w:t>
      </w:r>
      <w:r w:rsidR="00BF5661">
        <w:rPr>
          <w:rFonts w:ascii="Arial" w:eastAsia="Times New Roman" w:hAnsi="Arial" w:cs="Arial"/>
          <w:sz w:val="22"/>
          <w:szCs w:val="22"/>
          <w:lang w:val="es-419" w:bidi="es-ES"/>
        </w:rPr>
        <w:t>realizan</w:t>
      </w:r>
      <w:r w:rsidR="00984881">
        <w:rPr>
          <w:rFonts w:ascii="Arial" w:eastAsia="Times New Roman" w:hAnsi="Arial" w:cs="Arial"/>
          <w:sz w:val="22"/>
          <w:szCs w:val="22"/>
          <w:lang w:val="es-419" w:bidi="es-ES"/>
        </w:rPr>
        <w:t xml:space="preserve"> buena parte de</w:t>
      </w:r>
      <w:r w:rsidR="00BF5661">
        <w:rPr>
          <w:rFonts w:ascii="Arial" w:eastAsia="Times New Roman" w:hAnsi="Arial" w:cs="Arial"/>
          <w:sz w:val="22"/>
          <w:szCs w:val="22"/>
          <w:lang w:val="es-419" w:bidi="es-ES"/>
        </w:rPr>
        <w:t xml:space="preserve"> </w:t>
      </w:r>
      <w:r w:rsidRPr="00B04DA5">
        <w:rPr>
          <w:rFonts w:ascii="Arial" w:eastAsia="Times New Roman" w:hAnsi="Arial" w:cs="Arial"/>
          <w:sz w:val="22"/>
          <w:szCs w:val="22"/>
          <w:lang w:val="es-419" w:bidi="es-ES"/>
        </w:rPr>
        <w:t>sus pagos mediante el sistema de tarjetas (muchas veces cubriendo una tarjeta de crédito con otra)</w:t>
      </w:r>
      <w:r w:rsidR="00B04DA5">
        <w:rPr>
          <w:rFonts w:ascii="Arial" w:eastAsia="Times New Roman" w:hAnsi="Arial" w:cs="Arial"/>
          <w:sz w:val="22"/>
          <w:szCs w:val="22"/>
          <w:lang w:val="es-419" w:bidi="es-ES"/>
        </w:rPr>
        <w:t>. E</w:t>
      </w:r>
      <w:r w:rsidR="00BF5661">
        <w:rPr>
          <w:rFonts w:ascii="Arial" w:eastAsia="Times New Roman" w:hAnsi="Arial" w:cs="Arial"/>
          <w:sz w:val="22"/>
          <w:szCs w:val="22"/>
          <w:lang w:val="es-419" w:bidi="es-ES"/>
        </w:rPr>
        <w:t>ste</w:t>
      </w:r>
      <w:r w:rsid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 impuesto acarrea una suba del </w:t>
      </w:r>
      <w:r w:rsidRPr="00B04DA5">
        <w:rPr>
          <w:rFonts w:ascii="Arial" w:eastAsia="Times New Roman" w:hAnsi="Arial" w:cs="Arial"/>
          <w:sz w:val="22"/>
          <w:szCs w:val="22"/>
          <w:lang w:val="es-419" w:bidi="es-ES"/>
        </w:rPr>
        <w:t>costo de vida</w:t>
      </w:r>
      <w:r w:rsid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 para </w:t>
      </w:r>
      <w:r w:rsidR="00984881">
        <w:rPr>
          <w:rFonts w:ascii="Arial" w:eastAsia="Times New Roman" w:hAnsi="Arial" w:cs="Arial"/>
          <w:sz w:val="22"/>
          <w:szCs w:val="22"/>
          <w:lang w:val="es-419" w:bidi="es-ES"/>
        </w:rPr>
        <w:t>la</w:t>
      </w:r>
      <w:r w:rsid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 ciudadanía, que viene</w:t>
      </w:r>
      <w:r w:rsidR="00BF5661">
        <w:rPr>
          <w:rFonts w:ascii="Arial" w:eastAsia="Times New Roman" w:hAnsi="Arial" w:cs="Arial"/>
          <w:sz w:val="22"/>
          <w:szCs w:val="22"/>
          <w:lang w:val="es-419" w:bidi="es-ES"/>
        </w:rPr>
        <w:t xml:space="preserve"> ya</w:t>
      </w:r>
      <w:r w:rsid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 castigada por la escalada inflacionaria.</w:t>
      </w:r>
      <w:r w:rsidR="00BF5661">
        <w:rPr>
          <w:rFonts w:ascii="Arial" w:eastAsia="Times New Roman" w:hAnsi="Arial" w:cs="Arial"/>
          <w:sz w:val="22"/>
          <w:szCs w:val="22"/>
          <w:lang w:val="es-419" w:bidi="es-ES"/>
        </w:rPr>
        <w:t xml:space="preserve"> En mi caso particular, revisando el resumen de tarjeta de agosto 2022, el impuesto de sellos, por sí solo, se llev</w:t>
      </w:r>
      <w:r w:rsidR="00984881">
        <w:rPr>
          <w:rFonts w:ascii="Arial" w:eastAsia="Times New Roman" w:hAnsi="Arial" w:cs="Arial"/>
          <w:sz w:val="22"/>
          <w:szCs w:val="22"/>
          <w:lang w:val="es-419" w:bidi="es-ES"/>
        </w:rPr>
        <w:t>ó</w:t>
      </w:r>
      <w:r w:rsidR="00BF5661">
        <w:rPr>
          <w:rFonts w:ascii="Arial" w:eastAsia="Times New Roman" w:hAnsi="Arial" w:cs="Arial"/>
          <w:sz w:val="22"/>
          <w:szCs w:val="22"/>
          <w:lang w:val="es-419" w:bidi="es-ES"/>
        </w:rPr>
        <w:t xml:space="preserve"> casi el 1% de mis ingresos salariales. Es un ejemplo concreto del impacto de este tributo, que golpea desde 2021 a cientos de miles de hogares porteños.</w:t>
      </w:r>
    </w:p>
    <w:p w14:paraId="60DE277D" w14:textId="77777777" w:rsidR="007B530D" w:rsidRPr="00B04DA5" w:rsidRDefault="007B530D" w:rsidP="007B530D">
      <w:pPr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  <w:r w:rsidRPr="00B04DA5">
        <w:rPr>
          <w:rFonts w:ascii="Arial" w:eastAsia="Times New Roman" w:hAnsi="Arial" w:cs="Arial"/>
          <w:sz w:val="22"/>
          <w:szCs w:val="22"/>
          <w:lang w:val="es-419" w:bidi="es-ES"/>
        </w:rPr>
        <w:tab/>
      </w:r>
    </w:p>
    <w:p w14:paraId="08C11F5A" w14:textId="6CC60AD5" w:rsidR="00BF5661" w:rsidRDefault="00984881" w:rsidP="007B530D">
      <w:pPr>
        <w:ind w:firstLine="720"/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  <w:r>
        <w:rPr>
          <w:rFonts w:ascii="Arial" w:eastAsia="Times New Roman" w:hAnsi="Arial" w:cs="Arial"/>
          <w:sz w:val="22"/>
          <w:szCs w:val="22"/>
          <w:lang w:val="es-419" w:bidi="es-ES"/>
        </w:rPr>
        <w:t>E</w:t>
      </w:r>
      <w:r w:rsidR="00BF5661">
        <w:rPr>
          <w:rFonts w:ascii="Arial" w:eastAsia="Times New Roman" w:hAnsi="Arial" w:cs="Arial"/>
          <w:sz w:val="22"/>
          <w:szCs w:val="22"/>
          <w:lang w:val="es-419" w:bidi="es-ES"/>
        </w:rPr>
        <w:t>ste impuesto</w:t>
      </w:r>
      <w:r>
        <w:rPr>
          <w:rFonts w:ascii="Arial" w:eastAsia="Times New Roman" w:hAnsi="Arial" w:cs="Arial"/>
          <w:sz w:val="22"/>
          <w:szCs w:val="22"/>
          <w:lang w:val="es-419" w:bidi="es-ES"/>
        </w:rPr>
        <w:t>, además,</w:t>
      </w:r>
      <w:r w:rsidR="00BF5661">
        <w:rPr>
          <w:rFonts w:ascii="Arial" w:eastAsia="Times New Roman" w:hAnsi="Arial" w:cs="Arial"/>
          <w:sz w:val="22"/>
          <w:szCs w:val="22"/>
          <w:lang w:val="es-419" w:bidi="es-ES"/>
        </w:rPr>
        <w:t xml:space="preserve"> </w:t>
      </w:r>
      <w:r w:rsidR="007B530D" w:rsidRPr="00B04DA5">
        <w:rPr>
          <w:rFonts w:ascii="Arial" w:eastAsia="Times New Roman" w:hAnsi="Arial" w:cs="Arial"/>
          <w:sz w:val="22"/>
          <w:szCs w:val="22"/>
          <w:lang w:val="es-419" w:bidi="es-ES"/>
        </w:rPr>
        <w:t>desalienta la bancarización</w:t>
      </w:r>
      <w:r w:rsidR="00BF5661">
        <w:rPr>
          <w:rFonts w:ascii="Arial" w:eastAsia="Times New Roman" w:hAnsi="Arial" w:cs="Arial"/>
          <w:sz w:val="22"/>
          <w:szCs w:val="22"/>
          <w:lang w:val="es-419" w:bidi="es-ES"/>
        </w:rPr>
        <w:t xml:space="preserve"> y la registración de las transacciones económicas</w:t>
      </w:r>
      <w:r w:rsidR="007B530D" w:rsidRPr="00B04DA5">
        <w:rPr>
          <w:rFonts w:ascii="Arial" w:eastAsia="Times New Roman" w:hAnsi="Arial" w:cs="Arial"/>
          <w:sz w:val="22"/>
          <w:szCs w:val="22"/>
          <w:lang w:val="es-419" w:bidi="es-ES"/>
        </w:rPr>
        <w:t>.</w:t>
      </w:r>
    </w:p>
    <w:p w14:paraId="6BB6CB18" w14:textId="77777777" w:rsidR="00BF5661" w:rsidRDefault="00BF5661" w:rsidP="007B530D">
      <w:pPr>
        <w:ind w:firstLine="720"/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</w:p>
    <w:p w14:paraId="358D2226" w14:textId="0BF8B09A" w:rsidR="00127AF8" w:rsidRDefault="00BF5661" w:rsidP="007B530D">
      <w:pPr>
        <w:ind w:firstLine="720"/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  <w:r>
        <w:rPr>
          <w:rFonts w:ascii="Arial" w:eastAsia="Times New Roman" w:hAnsi="Arial" w:cs="Arial"/>
          <w:sz w:val="22"/>
          <w:szCs w:val="22"/>
          <w:lang w:val="es-419" w:bidi="es-ES"/>
        </w:rPr>
        <w:t>Consideramos</w:t>
      </w:r>
      <w:r w:rsidR="007B530D" w:rsidRP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 que</w:t>
      </w:r>
      <w:r w:rsidR="00803208">
        <w:rPr>
          <w:rFonts w:ascii="Arial" w:eastAsia="Times New Roman" w:hAnsi="Arial" w:cs="Arial"/>
          <w:sz w:val="22"/>
          <w:szCs w:val="22"/>
          <w:lang w:val="es-419" w:bidi="es-ES"/>
        </w:rPr>
        <w:t>,</w:t>
      </w:r>
      <w:r w:rsidR="00127AF8">
        <w:rPr>
          <w:rFonts w:ascii="Arial" w:eastAsia="Times New Roman" w:hAnsi="Arial" w:cs="Arial"/>
          <w:sz w:val="22"/>
          <w:szCs w:val="22"/>
          <w:lang w:val="es-419" w:bidi="es-ES"/>
        </w:rPr>
        <w:t xml:space="preserve"> como sociedad</w:t>
      </w:r>
      <w:r w:rsidR="00803208">
        <w:rPr>
          <w:rFonts w:ascii="Arial" w:eastAsia="Times New Roman" w:hAnsi="Arial" w:cs="Arial"/>
          <w:sz w:val="22"/>
          <w:szCs w:val="22"/>
          <w:lang w:val="es-419" w:bidi="es-ES"/>
        </w:rPr>
        <w:t>,</w:t>
      </w:r>
      <w:r w:rsidR="007B530D" w:rsidRP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 debe</w:t>
      </w:r>
      <w:r>
        <w:rPr>
          <w:rFonts w:ascii="Arial" w:eastAsia="Times New Roman" w:hAnsi="Arial" w:cs="Arial"/>
          <w:sz w:val="22"/>
          <w:szCs w:val="22"/>
          <w:lang w:val="es-419" w:bidi="es-ES"/>
        </w:rPr>
        <w:t xml:space="preserve">mos </w:t>
      </w:r>
      <w:r w:rsidR="00127AF8">
        <w:rPr>
          <w:rFonts w:ascii="Arial" w:eastAsia="Times New Roman" w:hAnsi="Arial" w:cs="Arial"/>
          <w:sz w:val="22"/>
          <w:szCs w:val="22"/>
          <w:lang w:val="es-419" w:bidi="es-ES"/>
        </w:rPr>
        <w:t>avanzar</w:t>
      </w:r>
      <w:r w:rsidR="007B530D" w:rsidRP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 siempre </w:t>
      </w:r>
      <w:r>
        <w:rPr>
          <w:rFonts w:ascii="Arial" w:eastAsia="Times New Roman" w:hAnsi="Arial" w:cs="Arial"/>
          <w:sz w:val="22"/>
          <w:szCs w:val="22"/>
          <w:lang w:val="es-419" w:bidi="es-ES"/>
        </w:rPr>
        <w:t>con</w:t>
      </w:r>
      <w:r w:rsidR="007B530D" w:rsidRP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 miras</w:t>
      </w:r>
      <w:r w:rsidR="00127AF8">
        <w:rPr>
          <w:rFonts w:ascii="Arial" w:eastAsia="Times New Roman" w:hAnsi="Arial" w:cs="Arial"/>
          <w:sz w:val="22"/>
          <w:szCs w:val="22"/>
          <w:lang w:val="es-419" w:bidi="es-ES"/>
        </w:rPr>
        <w:t xml:space="preserve"> a asegurar la mayor eficiencia del gasto público. No puede ser que los ciudadanos </w:t>
      </w:r>
      <w:r w:rsidR="00127AF8" w:rsidRPr="00127AF8">
        <w:rPr>
          <w:rFonts w:ascii="Arial" w:eastAsia="Times New Roman" w:hAnsi="Arial" w:cs="Arial" w:hint="eastAsia"/>
          <w:sz w:val="22"/>
          <w:szCs w:val="22"/>
          <w:lang w:val="es-419" w:bidi="es-ES"/>
        </w:rPr>
        <w:t>—</w:t>
      </w:r>
      <w:r w:rsidR="00127AF8">
        <w:rPr>
          <w:rFonts w:ascii="Arial" w:eastAsia="Times New Roman" w:hAnsi="Arial" w:cs="Arial"/>
          <w:sz w:val="22"/>
          <w:szCs w:val="22"/>
          <w:lang w:val="es-419" w:bidi="es-ES"/>
        </w:rPr>
        <w:t>como trabajadores, consumidores y contribuyentes</w:t>
      </w:r>
      <w:r w:rsidR="00127AF8" w:rsidRPr="00127AF8">
        <w:rPr>
          <w:rFonts w:ascii="Arial" w:eastAsia="Times New Roman" w:hAnsi="Arial" w:cs="Arial" w:hint="eastAsia"/>
          <w:sz w:val="22"/>
          <w:szCs w:val="22"/>
          <w:lang w:val="es-419" w:bidi="es-ES"/>
        </w:rPr>
        <w:t>—</w:t>
      </w:r>
      <w:r w:rsidR="00127AF8">
        <w:rPr>
          <w:rFonts w:ascii="Arial" w:eastAsia="Times New Roman" w:hAnsi="Arial" w:cs="Arial"/>
          <w:sz w:val="22"/>
          <w:szCs w:val="22"/>
          <w:lang w:val="es-419" w:bidi="es-ES"/>
        </w:rPr>
        <w:t xml:space="preserve"> seamos siempre la variable de ajuste para cerrar las cuentas del estado. </w:t>
      </w:r>
      <w:r w:rsidR="00984881">
        <w:rPr>
          <w:rFonts w:ascii="Arial" w:eastAsia="Times New Roman" w:hAnsi="Arial" w:cs="Arial"/>
          <w:sz w:val="22"/>
          <w:szCs w:val="22"/>
          <w:lang w:val="es-419" w:bidi="es-ES"/>
        </w:rPr>
        <w:t>E</w:t>
      </w:r>
      <w:r w:rsidR="00127AF8">
        <w:rPr>
          <w:rFonts w:ascii="Arial" w:eastAsia="Times New Roman" w:hAnsi="Arial" w:cs="Arial"/>
          <w:sz w:val="22"/>
          <w:szCs w:val="22"/>
          <w:lang w:val="es-419" w:bidi="es-ES"/>
        </w:rPr>
        <w:t xml:space="preserve">liminar </w:t>
      </w:r>
      <w:r w:rsidR="00984881">
        <w:rPr>
          <w:rFonts w:ascii="Arial" w:eastAsia="Times New Roman" w:hAnsi="Arial" w:cs="Arial"/>
          <w:sz w:val="22"/>
          <w:szCs w:val="22"/>
          <w:lang w:val="es-419" w:bidi="es-ES"/>
        </w:rPr>
        <w:t>el</w:t>
      </w:r>
      <w:r w:rsidR="00127AF8">
        <w:rPr>
          <w:rFonts w:ascii="Arial" w:eastAsia="Times New Roman" w:hAnsi="Arial" w:cs="Arial"/>
          <w:sz w:val="22"/>
          <w:szCs w:val="22"/>
          <w:lang w:val="es-419" w:bidi="es-ES"/>
        </w:rPr>
        <w:t xml:space="preserve"> </w:t>
      </w:r>
      <w:r w:rsidR="00984881" w:rsidRPr="00984881">
        <w:rPr>
          <w:rFonts w:ascii="Arial" w:eastAsia="Times New Roman" w:hAnsi="Arial" w:cs="Arial" w:hint="eastAsia"/>
          <w:sz w:val="22"/>
          <w:szCs w:val="22"/>
          <w:lang w:val="es-419" w:bidi="es-ES"/>
        </w:rPr>
        <w:t>impuesto de sellos a los resúmenes de tarjeta de crédito</w:t>
      </w:r>
      <w:r w:rsidR="00127AF8">
        <w:rPr>
          <w:rFonts w:ascii="Arial" w:eastAsia="Times New Roman" w:hAnsi="Arial" w:cs="Arial"/>
          <w:sz w:val="22"/>
          <w:szCs w:val="22"/>
          <w:lang w:val="es-419" w:bidi="es-ES"/>
        </w:rPr>
        <w:t xml:space="preserve"> resulta imprescindible, especialmente en </w:t>
      </w:r>
      <w:r w:rsidR="00803208">
        <w:rPr>
          <w:rFonts w:ascii="Arial" w:eastAsia="Times New Roman" w:hAnsi="Arial" w:cs="Arial"/>
          <w:sz w:val="22"/>
          <w:szCs w:val="22"/>
          <w:lang w:val="es-419" w:bidi="es-ES"/>
        </w:rPr>
        <w:t>esta</w:t>
      </w:r>
      <w:r w:rsidR="00127AF8">
        <w:rPr>
          <w:rFonts w:ascii="Arial" w:eastAsia="Times New Roman" w:hAnsi="Arial" w:cs="Arial"/>
          <w:sz w:val="22"/>
          <w:szCs w:val="22"/>
          <w:lang w:val="es-419" w:bidi="es-ES"/>
        </w:rPr>
        <w:t xml:space="preserve"> asfixiante coyuntura económica y social.</w:t>
      </w:r>
    </w:p>
    <w:p w14:paraId="6EAA3A37" w14:textId="138851AF" w:rsidR="00803208" w:rsidRDefault="00803208" w:rsidP="007B530D">
      <w:pPr>
        <w:ind w:firstLine="720"/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</w:p>
    <w:p w14:paraId="6FB26A3B" w14:textId="2AA25A76" w:rsidR="00803208" w:rsidRDefault="00803208" w:rsidP="007B530D">
      <w:pPr>
        <w:ind w:firstLine="720"/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</w:p>
    <w:p w14:paraId="3175329D" w14:textId="78239164" w:rsidR="00803208" w:rsidRDefault="00803208" w:rsidP="007B530D">
      <w:pPr>
        <w:ind w:firstLine="720"/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</w:p>
    <w:p w14:paraId="078D99CD" w14:textId="5E51F34F" w:rsidR="00803208" w:rsidRDefault="00803208" w:rsidP="007B530D">
      <w:pPr>
        <w:ind w:firstLine="720"/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</w:p>
    <w:p w14:paraId="08F0137D" w14:textId="7D286A90" w:rsidR="00803208" w:rsidRDefault="00803208" w:rsidP="007B530D">
      <w:pPr>
        <w:ind w:firstLine="720"/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</w:p>
    <w:p w14:paraId="128D1372" w14:textId="492FBD14" w:rsidR="00803208" w:rsidRDefault="00803208" w:rsidP="007B530D">
      <w:pPr>
        <w:ind w:firstLine="720"/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</w:p>
    <w:p w14:paraId="477578BD" w14:textId="00A5C7A6" w:rsidR="00803208" w:rsidRDefault="00803208" w:rsidP="007B530D">
      <w:pPr>
        <w:ind w:firstLine="720"/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</w:p>
    <w:p w14:paraId="72E8EEBD" w14:textId="6D1BB4C8" w:rsidR="00803208" w:rsidRDefault="00803208" w:rsidP="007B530D">
      <w:pPr>
        <w:ind w:firstLine="720"/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</w:p>
    <w:p w14:paraId="5AF3463B" w14:textId="77777777" w:rsidR="00803208" w:rsidRPr="00B04DA5" w:rsidRDefault="00803208" w:rsidP="007B530D">
      <w:pPr>
        <w:ind w:firstLine="720"/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</w:p>
    <w:p w14:paraId="5118BB15" w14:textId="77777777" w:rsidR="007B530D" w:rsidRPr="00B04DA5" w:rsidRDefault="007B530D" w:rsidP="007B530D">
      <w:pPr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  <w:r w:rsidRPr="00B04DA5">
        <w:rPr>
          <w:rFonts w:ascii="Arial" w:eastAsia="Times New Roman" w:hAnsi="Arial" w:cs="Arial"/>
          <w:sz w:val="22"/>
          <w:szCs w:val="22"/>
          <w:lang w:val="es-419" w:bidi="es-ES"/>
        </w:rPr>
        <w:tab/>
      </w:r>
    </w:p>
    <w:p w14:paraId="58FBC486" w14:textId="392C090B" w:rsidR="00235A48" w:rsidRPr="00B04DA5" w:rsidRDefault="00235A48" w:rsidP="00235A48">
      <w:pPr>
        <w:ind w:firstLine="720"/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  <w:r w:rsidRPr="00B04DA5">
        <w:rPr>
          <w:rFonts w:ascii="Arial" w:eastAsia="Times New Roman" w:hAnsi="Arial" w:cs="Arial"/>
          <w:sz w:val="22"/>
          <w:szCs w:val="22"/>
          <w:lang w:val="es-419" w:bidi="es-ES"/>
        </w:rPr>
        <w:lastRenderedPageBreak/>
        <w:t xml:space="preserve">Cabe destacar que </w:t>
      </w:r>
      <w:r w:rsidR="00984881">
        <w:rPr>
          <w:rFonts w:ascii="Arial" w:eastAsia="Times New Roman" w:hAnsi="Arial" w:cs="Arial"/>
          <w:sz w:val="22"/>
          <w:szCs w:val="22"/>
          <w:lang w:val="es-419" w:bidi="es-ES"/>
        </w:rPr>
        <w:t>el presente</w:t>
      </w:r>
      <w:r w:rsidRP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 proyecto ha sido elaborado </w:t>
      </w:r>
      <w:r w:rsidR="00022E9C" w:rsidRPr="00B04DA5">
        <w:rPr>
          <w:rFonts w:ascii="Arial" w:eastAsia="Times New Roman" w:hAnsi="Arial" w:cs="Arial"/>
          <w:sz w:val="22"/>
          <w:szCs w:val="22"/>
          <w:lang w:val="es-419" w:bidi="es-ES"/>
        </w:rPr>
        <w:t>con</w:t>
      </w:r>
      <w:r w:rsidR="00803208">
        <w:rPr>
          <w:rFonts w:ascii="Arial" w:eastAsia="Times New Roman" w:hAnsi="Arial" w:cs="Arial"/>
          <w:sz w:val="22"/>
          <w:szCs w:val="22"/>
          <w:lang w:val="es-419" w:bidi="es-ES"/>
        </w:rPr>
        <w:t xml:space="preserve"> la</w:t>
      </w:r>
      <w:r w:rsidR="00022E9C" w:rsidRP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 </w:t>
      </w:r>
      <w:r w:rsidRP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activa participación de la “Asociación Argentina de Contribuyentes”. </w:t>
      </w:r>
    </w:p>
    <w:p w14:paraId="529E1C0F" w14:textId="77777777" w:rsidR="00235A48" w:rsidRPr="00B04DA5" w:rsidRDefault="00235A48" w:rsidP="00235A48">
      <w:pPr>
        <w:ind w:firstLine="720"/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</w:p>
    <w:p w14:paraId="0E888975" w14:textId="711F263B" w:rsidR="007B530D" w:rsidRPr="00B04DA5" w:rsidRDefault="000C1508" w:rsidP="00235A48">
      <w:pPr>
        <w:ind w:firstLine="720"/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  <w:r>
        <w:rPr>
          <w:rFonts w:ascii="Arial" w:eastAsia="Times New Roman" w:hAnsi="Arial" w:cs="Arial"/>
          <w:sz w:val="22"/>
          <w:szCs w:val="22"/>
          <w:lang w:val="es-419" w:bidi="es-ES"/>
        </w:rPr>
        <w:t>Lo p</w:t>
      </w:r>
      <w:r w:rsidR="00235A48" w:rsidRP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resento </w:t>
      </w:r>
      <w:r w:rsidR="007B530D" w:rsidRPr="00B04DA5">
        <w:rPr>
          <w:rFonts w:ascii="Arial" w:eastAsia="Times New Roman" w:hAnsi="Arial" w:cs="Arial"/>
          <w:sz w:val="22"/>
          <w:szCs w:val="22"/>
          <w:lang w:val="es-419" w:bidi="es-ES"/>
        </w:rPr>
        <w:t>con la esperanza de que el mismo sea tratado y aprobado</w:t>
      </w:r>
      <w:r w:rsidR="00803208">
        <w:rPr>
          <w:rFonts w:ascii="Arial" w:eastAsia="Times New Roman" w:hAnsi="Arial" w:cs="Arial"/>
          <w:sz w:val="22"/>
          <w:szCs w:val="22"/>
          <w:lang w:val="es-419" w:bidi="es-ES"/>
        </w:rPr>
        <w:t>,</w:t>
      </w:r>
      <w:r w:rsidR="007B530D" w:rsidRP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 manteniendo </w:t>
      </w:r>
      <w:r w:rsidR="009222F6" w:rsidRPr="00B04DA5">
        <w:rPr>
          <w:rFonts w:ascii="Arial" w:eastAsia="Times New Roman" w:hAnsi="Arial" w:cs="Arial"/>
          <w:sz w:val="22"/>
          <w:szCs w:val="22"/>
          <w:lang w:val="es-419" w:bidi="es-ES"/>
        </w:rPr>
        <w:t>el</w:t>
      </w:r>
      <w:r w:rsidR="001E267F" w:rsidRP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 </w:t>
      </w:r>
      <w:r w:rsidR="007B530D" w:rsidRP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compromiso </w:t>
      </w:r>
      <w:r w:rsidR="00803208">
        <w:rPr>
          <w:rFonts w:ascii="Arial" w:eastAsia="Times New Roman" w:hAnsi="Arial" w:cs="Arial"/>
          <w:sz w:val="22"/>
          <w:szCs w:val="22"/>
          <w:lang w:val="es-419" w:bidi="es-ES"/>
        </w:rPr>
        <w:t>entre</w:t>
      </w:r>
      <w:r w:rsidR="007B530D" w:rsidRP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 la Ciudad y la Nación de promover una tributación eficiente</w:t>
      </w:r>
      <w:r w:rsidR="00984881">
        <w:rPr>
          <w:rFonts w:ascii="Arial" w:eastAsia="Times New Roman" w:hAnsi="Arial" w:cs="Arial"/>
          <w:sz w:val="22"/>
          <w:szCs w:val="22"/>
          <w:lang w:val="es-419" w:bidi="es-ES"/>
        </w:rPr>
        <w:t>,</w:t>
      </w:r>
      <w:r w:rsidR="007B530D" w:rsidRP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es-419" w:bidi="es-ES"/>
        </w:rPr>
        <w:t>y justa</w:t>
      </w:r>
      <w:r w:rsidR="00984881">
        <w:rPr>
          <w:rFonts w:ascii="Arial" w:eastAsia="Times New Roman" w:hAnsi="Arial" w:cs="Arial"/>
          <w:sz w:val="22"/>
          <w:szCs w:val="22"/>
          <w:lang w:val="es-419" w:bidi="es-ES"/>
        </w:rPr>
        <w:t>,</w:t>
      </w:r>
      <w:r>
        <w:rPr>
          <w:rFonts w:ascii="Arial" w:eastAsia="Times New Roman" w:hAnsi="Arial" w:cs="Arial"/>
          <w:sz w:val="22"/>
          <w:szCs w:val="22"/>
          <w:lang w:val="es-419" w:bidi="es-ES"/>
        </w:rPr>
        <w:t xml:space="preserve"> </w:t>
      </w:r>
      <w:r w:rsidR="007B530D" w:rsidRPr="00B04DA5">
        <w:rPr>
          <w:rFonts w:ascii="Arial" w:eastAsia="Times New Roman" w:hAnsi="Arial" w:cs="Arial"/>
          <w:sz w:val="22"/>
          <w:szCs w:val="22"/>
          <w:lang w:val="es-419" w:bidi="es-ES"/>
        </w:rPr>
        <w:t>que sea la base del progreso de los Porteños</w:t>
      </w:r>
      <w:r w:rsidR="00803208">
        <w:rPr>
          <w:rFonts w:ascii="Arial" w:eastAsia="Times New Roman" w:hAnsi="Arial" w:cs="Arial"/>
          <w:sz w:val="22"/>
          <w:szCs w:val="22"/>
          <w:lang w:val="es-419" w:bidi="es-ES"/>
        </w:rPr>
        <w:t xml:space="preserve"> y</w:t>
      </w:r>
      <w:r w:rsidR="007B530D" w:rsidRP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 de la Ciudad</w:t>
      </w:r>
      <w:r w:rsidR="00984881">
        <w:rPr>
          <w:rFonts w:ascii="Arial" w:eastAsia="Times New Roman" w:hAnsi="Arial" w:cs="Arial"/>
          <w:sz w:val="22"/>
          <w:szCs w:val="22"/>
          <w:lang w:val="es-419" w:bidi="es-ES"/>
        </w:rPr>
        <w:t xml:space="preserve"> de Buenos Aires</w:t>
      </w:r>
      <w:r w:rsidR="007B530D" w:rsidRPr="00B04DA5">
        <w:rPr>
          <w:rFonts w:ascii="Arial" w:eastAsia="Times New Roman" w:hAnsi="Arial" w:cs="Arial"/>
          <w:sz w:val="22"/>
          <w:szCs w:val="22"/>
          <w:lang w:val="es-419" w:bidi="es-ES"/>
        </w:rPr>
        <w:t>.</w:t>
      </w:r>
    </w:p>
    <w:p w14:paraId="270DFB23" w14:textId="1BA162F1" w:rsidR="007B530D" w:rsidRPr="00B04DA5" w:rsidRDefault="007B530D" w:rsidP="007B530D">
      <w:pPr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</w:p>
    <w:p w14:paraId="39152A11" w14:textId="709EF4CE" w:rsidR="00AD1017" w:rsidRPr="00B04DA5" w:rsidRDefault="007B530D" w:rsidP="00235A48">
      <w:pPr>
        <w:ind w:firstLine="720"/>
        <w:jc w:val="both"/>
        <w:rPr>
          <w:rFonts w:ascii="Arial" w:eastAsia="Times New Roman" w:hAnsi="Arial" w:cs="Arial"/>
          <w:sz w:val="22"/>
          <w:szCs w:val="22"/>
          <w:lang w:val="es-419" w:bidi="es-ES"/>
        </w:rPr>
      </w:pPr>
      <w:r w:rsidRPr="00B04DA5">
        <w:rPr>
          <w:rFonts w:ascii="Arial" w:eastAsia="Times New Roman" w:hAnsi="Arial" w:cs="Arial"/>
          <w:sz w:val="22"/>
          <w:szCs w:val="22"/>
          <w:lang w:val="es-419" w:bidi="es-ES"/>
        </w:rPr>
        <w:t>Por todo ello solicit</w:t>
      </w:r>
      <w:r w:rsidR="00235A48" w:rsidRPr="00B04DA5">
        <w:rPr>
          <w:rFonts w:ascii="Arial" w:eastAsia="Times New Roman" w:hAnsi="Arial" w:cs="Arial"/>
          <w:sz w:val="22"/>
          <w:szCs w:val="22"/>
          <w:lang w:val="es-419" w:bidi="es-ES"/>
        </w:rPr>
        <w:t>o</w:t>
      </w:r>
      <w:r w:rsidRPr="00B04DA5">
        <w:rPr>
          <w:rFonts w:ascii="Arial" w:eastAsia="Times New Roman" w:hAnsi="Arial" w:cs="Arial"/>
          <w:sz w:val="22"/>
          <w:szCs w:val="22"/>
          <w:lang w:val="es-419" w:bidi="es-ES"/>
        </w:rPr>
        <w:t xml:space="preserve"> el tratamiento del presente proyecto de ley. -</w:t>
      </w:r>
    </w:p>
    <w:p w14:paraId="7BFB907C" w14:textId="3B3A2627" w:rsidR="00AD1017" w:rsidRPr="00B04DA5" w:rsidRDefault="0064246F">
      <w:pPr>
        <w:jc w:val="both"/>
        <w:rPr>
          <w:rFonts w:ascii="Arial" w:eastAsia="Times New Roman" w:hAnsi="Arial" w:cs="Arial"/>
          <w:sz w:val="20"/>
          <w:szCs w:val="20"/>
          <w:lang w:val="es-419" w:bidi="es-ES"/>
        </w:rPr>
      </w:pPr>
      <w:r w:rsidRPr="00B04DA5">
        <w:rPr>
          <w:rFonts w:ascii="Arial" w:eastAsia="Arial" w:hAnsi="Arial" w:cs="Arial"/>
          <w:b/>
          <w:noProof/>
          <w:color w:val="203A71"/>
          <w:sz w:val="18"/>
          <w:szCs w:val="18"/>
          <w:lang w:val="es-419"/>
        </w:rPr>
        <mc:AlternateContent>
          <mc:Choice Requires="wps">
            <w:drawing>
              <wp:anchor distT="4445" distB="4445" distL="4445" distR="4445" simplePos="0" relativeHeight="12" behindDoc="0" locked="0" layoutInCell="0" allowOverlap="1" wp14:anchorId="4DABAE50" wp14:editId="7DD1CE3A">
                <wp:simplePos x="0" y="0"/>
                <wp:positionH relativeFrom="margin">
                  <wp:posOffset>0</wp:posOffset>
                </wp:positionH>
                <wp:positionV relativeFrom="page">
                  <wp:posOffset>9075420</wp:posOffset>
                </wp:positionV>
                <wp:extent cx="5940425" cy="635"/>
                <wp:effectExtent l="0" t="0" r="22225" b="37465"/>
                <wp:wrapNone/>
                <wp:docPr id="1" name="Conector rec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425" cy="63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203A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58053" id="Conector recto 125" o:spid="_x0000_s1026" style="position:absolute;z-index:12;visibility:visible;mso-wrap-style:square;mso-wrap-distance-left:.35pt;mso-wrap-distance-top:.35pt;mso-wrap-distance-right:.35pt;mso-wrap-distance-bottom:.35pt;mso-position-horizontal:absolute;mso-position-horizontal-relative:margin;mso-position-vertical:absolute;mso-position-vertical-relative:page" from="0,714.6pt" to="467.75pt,7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" o:allowincell="f" strokecolor="#203a71">
                <v:stroke joinstyle="miter"/>
                <w10:wrap anchorx="margin" anchory="page"/>
              </v:line>
            </w:pict>
          </mc:Fallback>
        </mc:AlternateContent>
      </w:r>
    </w:p>
    <w:p w14:paraId="11C999E5" w14:textId="01F1FB16" w:rsidR="007B530D" w:rsidRPr="00B04DA5" w:rsidRDefault="007B530D" w:rsidP="005E5336">
      <w:pPr>
        <w:widowControl/>
        <w:jc w:val="both"/>
        <w:rPr>
          <w:rFonts w:ascii="Arial" w:eastAsia="Arial" w:hAnsi="Arial" w:cs="Arial"/>
          <w:b/>
          <w:color w:val="203A71"/>
          <w:sz w:val="20"/>
          <w:szCs w:val="20"/>
          <w:lang w:val="es-419"/>
        </w:rPr>
      </w:pPr>
    </w:p>
    <w:p w14:paraId="363C5D2B" w14:textId="32EF1E42" w:rsidR="00235A48" w:rsidRPr="00B04DA5" w:rsidRDefault="00235A48" w:rsidP="00235A48">
      <w:pPr>
        <w:widowControl/>
        <w:jc w:val="right"/>
        <w:rPr>
          <w:rFonts w:ascii="Arial" w:eastAsia="Arial" w:hAnsi="Arial" w:cs="Arial"/>
          <w:b/>
          <w:sz w:val="20"/>
          <w:szCs w:val="20"/>
          <w:lang w:val="es-419"/>
        </w:rPr>
      </w:pPr>
    </w:p>
    <w:p w14:paraId="6284E54B" w14:textId="6969D5D6" w:rsidR="005E5336" w:rsidRPr="00B04DA5" w:rsidRDefault="00434CB4" w:rsidP="00235A48">
      <w:pPr>
        <w:widowControl/>
        <w:jc w:val="right"/>
        <w:rPr>
          <w:rFonts w:ascii="Arial" w:eastAsia="Arial" w:hAnsi="Arial" w:cs="Arial"/>
          <w:sz w:val="20"/>
          <w:szCs w:val="20"/>
          <w:lang w:val="es-419"/>
        </w:rPr>
      </w:pPr>
      <w:r w:rsidRPr="00B04DA5">
        <w:rPr>
          <w:rFonts w:ascii="Arial" w:eastAsia="Arial" w:hAnsi="Arial" w:cs="Arial"/>
          <w:b/>
          <w:sz w:val="20"/>
          <w:szCs w:val="20"/>
          <w:lang w:val="es-419"/>
        </w:rPr>
        <w:t xml:space="preserve">Agustín </w:t>
      </w:r>
      <w:r w:rsidR="000C1508">
        <w:rPr>
          <w:rFonts w:ascii="Arial" w:eastAsia="Arial" w:hAnsi="Arial" w:cs="Arial"/>
          <w:b/>
          <w:sz w:val="20"/>
          <w:szCs w:val="20"/>
          <w:lang w:val="es-419"/>
        </w:rPr>
        <w:t xml:space="preserve">Eduardo </w:t>
      </w:r>
      <w:r w:rsidRPr="00B04DA5">
        <w:rPr>
          <w:rFonts w:ascii="Arial" w:eastAsia="Arial" w:hAnsi="Arial" w:cs="Arial"/>
          <w:b/>
          <w:sz w:val="20"/>
          <w:szCs w:val="20"/>
          <w:lang w:val="es-419"/>
        </w:rPr>
        <w:t>Almada</w:t>
      </w:r>
      <w:r w:rsidR="000C1508">
        <w:rPr>
          <w:rFonts w:ascii="Arial" w:eastAsia="Arial" w:hAnsi="Arial" w:cs="Arial"/>
          <w:b/>
          <w:sz w:val="20"/>
          <w:szCs w:val="20"/>
          <w:lang w:val="es-419"/>
        </w:rPr>
        <w:br/>
        <w:t>DNI 29.565.172</w:t>
      </w:r>
      <w:r w:rsidR="005E5336" w:rsidRPr="00B04DA5">
        <w:rPr>
          <w:rFonts w:ascii="Arial" w:eastAsia="Arial" w:hAnsi="Arial" w:cs="Arial"/>
          <w:sz w:val="20"/>
          <w:szCs w:val="20"/>
          <w:lang w:val="es-419"/>
        </w:rPr>
        <w:t xml:space="preserve"> – </w:t>
      </w:r>
      <w:r w:rsidR="00803208">
        <w:rPr>
          <w:rFonts w:ascii="Arial" w:eastAsia="Arial" w:hAnsi="Arial" w:cs="Arial"/>
          <w:sz w:val="20"/>
          <w:szCs w:val="20"/>
          <w:lang w:val="es-419"/>
        </w:rPr>
        <w:br/>
        <w:t>Lic</w:t>
      </w:r>
      <w:r w:rsidR="000C1508">
        <w:rPr>
          <w:rFonts w:ascii="Arial" w:eastAsia="Arial" w:hAnsi="Arial" w:cs="Arial"/>
          <w:sz w:val="20"/>
          <w:szCs w:val="20"/>
          <w:lang w:val="es-419"/>
        </w:rPr>
        <w:t>.</w:t>
      </w:r>
      <w:r w:rsidR="00803208">
        <w:rPr>
          <w:rFonts w:ascii="Arial" w:eastAsia="Arial" w:hAnsi="Arial" w:cs="Arial"/>
          <w:sz w:val="20"/>
          <w:szCs w:val="20"/>
          <w:lang w:val="es-419"/>
        </w:rPr>
        <w:t xml:space="preserve"> </w:t>
      </w:r>
      <w:r w:rsidRPr="00B04DA5">
        <w:rPr>
          <w:rFonts w:ascii="Arial" w:eastAsia="Arial" w:hAnsi="Arial" w:cs="Arial"/>
          <w:sz w:val="20"/>
          <w:szCs w:val="20"/>
          <w:lang w:val="es-419"/>
        </w:rPr>
        <w:t>Econo</w:t>
      </w:r>
      <w:r w:rsidR="00803208">
        <w:rPr>
          <w:rFonts w:ascii="Arial" w:eastAsia="Arial" w:hAnsi="Arial" w:cs="Arial"/>
          <w:sz w:val="20"/>
          <w:szCs w:val="20"/>
          <w:lang w:val="es-419"/>
        </w:rPr>
        <w:t>mía FCE UBA</w:t>
      </w:r>
    </w:p>
    <w:bookmarkEnd w:id="0"/>
    <w:p w14:paraId="19B94E04" w14:textId="2034ABE0" w:rsidR="0011658F" w:rsidRPr="00B04DA5" w:rsidRDefault="0011658F" w:rsidP="00235A48">
      <w:pPr>
        <w:widowControl/>
        <w:jc w:val="right"/>
        <w:rPr>
          <w:rFonts w:ascii="Arial" w:eastAsia="Arial" w:hAnsi="Arial" w:cs="Arial"/>
          <w:sz w:val="28"/>
          <w:szCs w:val="28"/>
          <w:lang w:val="es-419"/>
        </w:rPr>
      </w:pPr>
    </w:p>
    <w:sectPr w:rsidR="0011658F" w:rsidRPr="00B04DA5" w:rsidSect="0064246F">
      <w:footerReference w:type="default" r:id="rId8"/>
      <w:pgSz w:w="11906" w:h="16838"/>
      <w:pgMar w:top="1418" w:right="1134" w:bottom="284" w:left="1418" w:header="0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3F61" w14:textId="77777777" w:rsidR="006A5B23" w:rsidRDefault="006A5B23">
      <w:pPr>
        <w:rPr>
          <w:rFonts w:hint="eastAsia"/>
        </w:rPr>
      </w:pPr>
      <w:r>
        <w:separator/>
      </w:r>
    </w:p>
  </w:endnote>
  <w:endnote w:type="continuationSeparator" w:id="0">
    <w:p w14:paraId="702656EB" w14:textId="77777777" w:rsidR="006A5B23" w:rsidRDefault="006A5B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547C" w14:textId="77777777" w:rsidR="00AD1017" w:rsidRDefault="00941190">
    <w:pPr>
      <w:widowControl/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mc:AlternateContent>
        <mc:Choice Requires="wps">
          <w:drawing>
            <wp:anchor distT="0" distB="0" distL="0" distR="0" simplePos="0" relativeHeight="10" behindDoc="1" locked="0" layoutInCell="0" allowOverlap="1" wp14:anchorId="16813CCE" wp14:editId="77065CCF">
              <wp:simplePos x="0" y="0"/>
              <wp:positionH relativeFrom="page">
                <wp:posOffset>-171450</wp:posOffset>
              </wp:positionH>
              <wp:positionV relativeFrom="paragraph">
                <wp:posOffset>-69850</wp:posOffset>
              </wp:positionV>
              <wp:extent cx="7782560" cy="457835"/>
              <wp:effectExtent l="0" t="0" r="9525" b="0"/>
              <wp:wrapNone/>
              <wp:docPr id="5" name="Rectángulo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760" cy="457200"/>
                      </a:xfrm>
                      <a:prstGeom prst="rect">
                        <a:avLst/>
                      </a:prstGeom>
                      <a:solidFill>
                        <a:srgbClr val="203A71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757E6A" w14:textId="77777777" w:rsidR="00AD1017" w:rsidRDefault="00AD1017">
                          <w:pPr>
                            <w:pStyle w:val="Contenidodelmarco"/>
                            <w:rPr>
                              <w:rFonts w:hint="eastAsia"/>
                            </w:rPr>
                          </w:pPr>
                        </w:p>
                        <w:p w14:paraId="047F6B59" w14:textId="77777777" w:rsidR="00AD1017" w:rsidRDefault="00AD1017">
                          <w:pPr>
                            <w:pStyle w:val="Contenidodelmarc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813CCE" id="Rectángulo 195" o:spid="_x0000_s1026" style="position:absolute;margin-left:-13.5pt;margin-top:-5.5pt;width:612.8pt;height:36.0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" o:allowincell="f" fillcolor="#203a71" stroked="f" strokeweight="0">
              <v:textbox inset=",7.2pt,,7.2pt">
                <w:txbxContent>
                  <w:p w14:paraId="26757E6A" w14:textId="77777777" w:rsidR="00AD1017" w:rsidRDefault="00AD1017">
                    <w:pPr>
                      <w:pStyle w:val="Contenidodelmarco"/>
                      <w:rPr>
                        <w:rFonts w:hint="eastAsia"/>
                      </w:rPr>
                    </w:pPr>
                  </w:p>
                  <w:p w14:paraId="047F6B59" w14:textId="77777777" w:rsidR="00AD1017" w:rsidRDefault="00AD1017">
                    <w:pPr>
                      <w:pStyle w:val="Contenidodelmarco"/>
                      <w:rPr>
                        <w:rFonts w:hint="eastAsia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D44D" w14:textId="77777777" w:rsidR="006A5B23" w:rsidRDefault="006A5B23">
      <w:pPr>
        <w:rPr>
          <w:rFonts w:hint="eastAsia"/>
        </w:rPr>
      </w:pPr>
      <w:r>
        <w:separator/>
      </w:r>
    </w:p>
  </w:footnote>
  <w:footnote w:type="continuationSeparator" w:id="0">
    <w:p w14:paraId="12C63EBD" w14:textId="77777777" w:rsidR="006A5B23" w:rsidRDefault="006A5B2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17"/>
    <w:rsid w:val="00001750"/>
    <w:rsid w:val="00022E9C"/>
    <w:rsid w:val="0006067A"/>
    <w:rsid w:val="00062BB6"/>
    <w:rsid w:val="0007707A"/>
    <w:rsid w:val="000C1508"/>
    <w:rsid w:val="000D029D"/>
    <w:rsid w:val="0011658F"/>
    <w:rsid w:val="00127AF8"/>
    <w:rsid w:val="00136176"/>
    <w:rsid w:val="001A5AC6"/>
    <w:rsid w:val="001E267F"/>
    <w:rsid w:val="00235A48"/>
    <w:rsid w:val="00290176"/>
    <w:rsid w:val="0039298B"/>
    <w:rsid w:val="003B2436"/>
    <w:rsid w:val="003F17F4"/>
    <w:rsid w:val="004008F0"/>
    <w:rsid w:val="00410691"/>
    <w:rsid w:val="00430F69"/>
    <w:rsid w:val="00434CB4"/>
    <w:rsid w:val="004D3BC7"/>
    <w:rsid w:val="00532923"/>
    <w:rsid w:val="005D711D"/>
    <w:rsid w:val="005E5336"/>
    <w:rsid w:val="00621852"/>
    <w:rsid w:val="00624360"/>
    <w:rsid w:val="0064246F"/>
    <w:rsid w:val="006A5B23"/>
    <w:rsid w:val="007529B8"/>
    <w:rsid w:val="007B530D"/>
    <w:rsid w:val="00803208"/>
    <w:rsid w:val="0087141B"/>
    <w:rsid w:val="009222F6"/>
    <w:rsid w:val="00941190"/>
    <w:rsid w:val="00984881"/>
    <w:rsid w:val="00996C4F"/>
    <w:rsid w:val="009A2826"/>
    <w:rsid w:val="009A4411"/>
    <w:rsid w:val="009F5C42"/>
    <w:rsid w:val="00A56D16"/>
    <w:rsid w:val="00AD1017"/>
    <w:rsid w:val="00B04DA5"/>
    <w:rsid w:val="00BC3BDE"/>
    <w:rsid w:val="00BF5661"/>
    <w:rsid w:val="00C45A3D"/>
    <w:rsid w:val="00CB325D"/>
    <w:rsid w:val="00D5609A"/>
    <w:rsid w:val="00DA1240"/>
    <w:rsid w:val="00DB130D"/>
    <w:rsid w:val="00E66F18"/>
    <w:rsid w:val="00EF61D2"/>
    <w:rsid w:val="00F337ED"/>
    <w:rsid w:val="00F3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D4213"/>
  <w15:docId w15:val="{038A2630-BD0B-4DB2-8DDC-B93A9F4B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sz w:val="24"/>
        <w:szCs w:val="24"/>
        <w:lang w:val="es-AR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F6B"/>
    <w:pPr>
      <w:widowControl w:val="0"/>
    </w:pPr>
    <w:rPr>
      <w:rFonts w:eastAsia="NSimSun" w:cs="Lucida Sans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4603D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603D6"/>
  </w:style>
  <w:style w:type="character" w:customStyle="1" w:styleId="EnlacedeInternet">
    <w:name w:val="Enlace de Internet"/>
    <w:unhideWhenUsed/>
    <w:rsid w:val="004603D6"/>
    <w:rPr>
      <w:color w:val="0000FF"/>
      <w:u w:val="single"/>
    </w:rPr>
  </w:style>
  <w:style w:type="character" w:customStyle="1" w:styleId="EnlacedeInternetvisitado">
    <w:name w:val="Enlace de Internet visitado"/>
    <w:basedOn w:val="Fuentedeprrafopredeter"/>
    <w:uiPriority w:val="99"/>
    <w:semiHidden/>
    <w:unhideWhenUsed/>
    <w:rsid w:val="00AC2B1D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30290E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1006F3"/>
    <w:rPr>
      <w:rFonts w:ascii="Times New Roman" w:eastAsia="Times New Roman" w:hAnsi="Times New Roman" w:cs="Times New Roman"/>
      <w:sz w:val="22"/>
      <w:szCs w:val="22"/>
      <w:lang w:val="es-ES" w:eastAsia="zh-CN" w:bidi="es-ES"/>
    </w:r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1006F3"/>
    <w:rPr>
      <w:rFonts w:ascii="Times New Roman" w:eastAsia="Times New Roman" w:hAnsi="Times New Roman" w:cs="Times New Roman"/>
      <w:sz w:val="22"/>
      <w:szCs w:val="22"/>
      <w:lang w:val="es-ES" w:bidi="es-ES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4603D6"/>
    <w:pPr>
      <w:widowControl/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4603D6"/>
    <w:pPr>
      <w:widowControl/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Sinespaciado">
    <w:name w:val="No Spacing"/>
    <w:uiPriority w:val="1"/>
    <w:qFormat/>
    <w:rsid w:val="004603D6"/>
    <w:pPr>
      <w:widowControl w:val="0"/>
    </w:pPr>
    <w:rPr>
      <w:rFonts w:eastAsia="NSimSun" w:cs="Mangal"/>
      <w:szCs w:val="21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preformateado">
    <w:name w:val="Texto preformateado"/>
    <w:basedOn w:val="Normal"/>
    <w:qFormat/>
    <w:rsid w:val="001006F3"/>
    <w:rPr>
      <w:rFonts w:ascii="Liberation Mono" w:hAnsi="Liberation Mono" w:cs="Liberation Mono"/>
      <w:sz w:val="20"/>
      <w:szCs w:val="20"/>
      <w:lang w:bidi="es-ES"/>
    </w:rPr>
  </w:style>
  <w:style w:type="paragraph" w:customStyle="1" w:styleId="Default">
    <w:name w:val="Default"/>
    <w:qFormat/>
    <w:rsid w:val="009E5528"/>
    <w:rPr>
      <w:rFonts w:ascii="Arial" w:hAnsi="Arial" w:cs="Arial"/>
      <w:color w:val="000000"/>
      <w:lang w:val="es-MX"/>
    </w:rPr>
  </w:style>
  <w:style w:type="paragraph" w:styleId="Prrafodelista">
    <w:name w:val="List Paragraph"/>
    <w:basedOn w:val="Normal"/>
    <w:uiPriority w:val="34"/>
    <w:qFormat/>
    <w:rsid w:val="00E433EF"/>
    <w:pPr>
      <w:ind w:left="720"/>
      <w:contextualSpacing/>
    </w:pPr>
    <w:rPr>
      <w:rFonts w:cs="Mangal"/>
      <w:szCs w:val="21"/>
    </w:rPr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xJA7DQ9jdSpbh/cU/NqOxcAkO1A==">AMUW2mVz7jrZyDT8Ee7VxUtDHU1QnyxgCGA+V6AkEaiF/nFIQoXGtrT5FFOIOVQnTbM+/N9yrtv09CFkdYUYIhFM/5BlkYCjQXEb9jSOazt6ZxIWCwXQ/wQ=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4003B5-F447-4335-9F3E-5CA57D4A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Carrasay</dc:creator>
  <dc:description/>
  <cp:lastModifiedBy>Almada, Agustin (GfK)</cp:lastModifiedBy>
  <cp:revision>15</cp:revision>
  <cp:lastPrinted>2022-09-06T17:53:00Z</cp:lastPrinted>
  <dcterms:created xsi:type="dcterms:W3CDTF">2022-09-06T18:02:00Z</dcterms:created>
  <dcterms:modified xsi:type="dcterms:W3CDTF">2022-09-07T23:26:00Z</dcterms:modified>
  <dc:language>es-ES</dc:language>
</cp:coreProperties>
</file>