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22F8" w:rsidRPr="007D22F8" w:rsidRDefault="007D22F8" w:rsidP="007D22F8">
      <w:pPr>
        <w:jc w:val="left"/>
        <w:rPr>
          <w:szCs w:val="24"/>
          <w:lang w:val="en-US" w:eastAsia="en-US"/>
        </w:rPr>
      </w:pPr>
    </w:p>
    <w:p w:rsidR="007D22F8" w:rsidRPr="007D22F8" w:rsidRDefault="007D22F8" w:rsidP="007D22F8">
      <w:pPr>
        <w:spacing w:before="240" w:after="240"/>
        <w:jc w:val="center"/>
        <w:rPr>
          <w:szCs w:val="24"/>
          <w:lang w:val="es-ES" w:eastAsia="en-US"/>
        </w:rPr>
      </w:pPr>
      <w:r w:rsidRPr="007D22F8">
        <w:rPr>
          <w:b/>
          <w:bCs/>
          <w:color w:val="000000"/>
          <w:szCs w:val="24"/>
          <w:lang w:val="es-ES" w:eastAsia="en-US"/>
        </w:rPr>
        <w:t>PROYECTO DE DECLARACIÓN</w:t>
      </w:r>
    </w:p>
    <w:p w:rsidR="007D22F8" w:rsidRPr="007D22F8" w:rsidRDefault="007D22F8" w:rsidP="007D22F8">
      <w:pPr>
        <w:spacing w:before="240" w:after="240"/>
        <w:jc w:val="center"/>
        <w:rPr>
          <w:szCs w:val="24"/>
          <w:lang w:val="es-ES" w:eastAsia="en-US"/>
        </w:rPr>
      </w:pPr>
      <w:r w:rsidRPr="007D22F8">
        <w:rPr>
          <w:b/>
          <w:bCs/>
          <w:color w:val="000000"/>
          <w:szCs w:val="24"/>
          <w:lang w:val="es-ES" w:eastAsia="en-US"/>
        </w:rPr>
        <w:t> 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>La Legislatura de la Ciudad Autónoma de Buenos Aires expresa su beneplácito por el 150° aniversario del</w:t>
      </w:r>
      <w:r>
        <w:rPr>
          <w:color w:val="000000"/>
          <w:szCs w:val="24"/>
          <w:lang w:val="es-ES" w:eastAsia="en-US"/>
        </w:rPr>
        <w:t xml:space="preserve"> Instituto Nuestra Señora del Huerto</w:t>
      </w:r>
      <w:r w:rsidRPr="007D22F8">
        <w:rPr>
          <w:color w:val="000000"/>
          <w:szCs w:val="24"/>
          <w:lang w:val="es-ES" w:eastAsia="en-US"/>
        </w:rPr>
        <w:t xml:space="preserve"> del barrio San Cristóbal.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> 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> </w:t>
      </w:r>
    </w:p>
    <w:p w:rsidR="007D22F8" w:rsidRDefault="007D22F8" w:rsidP="007D22F8">
      <w:pPr>
        <w:spacing w:before="240" w:after="240"/>
        <w:rPr>
          <w:color w:val="000000"/>
          <w:szCs w:val="24"/>
          <w:lang w:val="es-ES" w:eastAsia="en-US"/>
        </w:rPr>
      </w:pPr>
    </w:p>
    <w:p w:rsidR="007D22F8" w:rsidRDefault="007D22F8" w:rsidP="007D22F8">
      <w:pPr>
        <w:spacing w:before="240" w:after="240"/>
        <w:rPr>
          <w:color w:val="000000"/>
          <w:szCs w:val="24"/>
          <w:lang w:val="es-ES" w:eastAsia="en-US"/>
        </w:rPr>
      </w:pPr>
    </w:p>
    <w:p w:rsidR="007D22F8" w:rsidRDefault="007D22F8" w:rsidP="007D22F8">
      <w:pPr>
        <w:spacing w:before="240" w:after="240"/>
        <w:rPr>
          <w:color w:val="000000"/>
          <w:szCs w:val="24"/>
          <w:lang w:val="es-ES" w:eastAsia="en-US"/>
        </w:rPr>
      </w:pPr>
    </w:p>
    <w:p w:rsidR="007D22F8" w:rsidRDefault="007D22F8" w:rsidP="007D22F8">
      <w:pPr>
        <w:spacing w:before="240" w:after="240"/>
        <w:rPr>
          <w:color w:val="000000"/>
          <w:szCs w:val="24"/>
          <w:lang w:val="es-ES" w:eastAsia="en-US"/>
        </w:rPr>
      </w:pPr>
    </w:p>
    <w:p w:rsidR="007D22F8" w:rsidRDefault="007D22F8" w:rsidP="007D22F8">
      <w:pPr>
        <w:spacing w:before="240" w:after="240"/>
        <w:rPr>
          <w:color w:val="000000"/>
          <w:szCs w:val="24"/>
          <w:lang w:val="es-ES" w:eastAsia="en-US"/>
        </w:rPr>
      </w:pPr>
    </w:p>
    <w:p w:rsidR="007D22F8" w:rsidRDefault="007D22F8" w:rsidP="007D22F8">
      <w:pPr>
        <w:spacing w:before="240" w:after="240"/>
        <w:rPr>
          <w:color w:val="000000"/>
          <w:szCs w:val="24"/>
          <w:lang w:val="es-ES" w:eastAsia="en-US"/>
        </w:rPr>
      </w:pPr>
    </w:p>
    <w:p w:rsidR="007D22F8" w:rsidRDefault="007D22F8" w:rsidP="007D22F8">
      <w:pPr>
        <w:spacing w:before="240" w:after="240"/>
        <w:rPr>
          <w:color w:val="000000"/>
          <w:szCs w:val="24"/>
          <w:lang w:val="es-ES" w:eastAsia="en-US"/>
        </w:rPr>
      </w:pPr>
    </w:p>
    <w:p w:rsidR="007D22F8" w:rsidRDefault="007D22F8" w:rsidP="007D22F8">
      <w:pPr>
        <w:spacing w:before="240" w:after="240"/>
        <w:rPr>
          <w:color w:val="000000"/>
          <w:szCs w:val="24"/>
          <w:lang w:val="es-ES" w:eastAsia="en-US"/>
        </w:rPr>
      </w:pPr>
    </w:p>
    <w:p w:rsidR="007D22F8" w:rsidRDefault="007D22F8" w:rsidP="007D22F8">
      <w:pPr>
        <w:spacing w:before="240" w:after="240"/>
        <w:rPr>
          <w:color w:val="000000"/>
          <w:szCs w:val="24"/>
          <w:lang w:val="es-ES" w:eastAsia="en-US"/>
        </w:rPr>
      </w:pPr>
    </w:p>
    <w:p w:rsidR="007D22F8" w:rsidRDefault="007D22F8" w:rsidP="007D22F8">
      <w:pPr>
        <w:spacing w:before="240" w:after="240"/>
        <w:rPr>
          <w:color w:val="000000"/>
          <w:szCs w:val="24"/>
          <w:lang w:val="es-ES" w:eastAsia="en-US"/>
        </w:rPr>
      </w:pPr>
    </w:p>
    <w:p w:rsidR="007D22F8" w:rsidRDefault="007D22F8" w:rsidP="007D22F8">
      <w:pPr>
        <w:spacing w:before="240" w:after="240"/>
        <w:rPr>
          <w:color w:val="000000"/>
          <w:szCs w:val="24"/>
          <w:lang w:val="es-ES" w:eastAsia="en-US"/>
        </w:rPr>
      </w:pPr>
    </w:p>
    <w:p w:rsidR="007D22F8" w:rsidRDefault="007D22F8" w:rsidP="007D22F8">
      <w:pPr>
        <w:spacing w:before="240" w:after="240"/>
        <w:rPr>
          <w:color w:val="000000"/>
          <w:szCs w:val="24"/>
          <w:lang w:val="es-ES" w:eastAsia="en-US"/>
        </w:rPr>
      </w:pPr>
    </w:p>
    <w:p w:rsidR="007D22F8" w:rsidRDefault="007D22F8" w:rsidP="007D22F8">
      <w:pPr>
        <w:spacing w:before="240" w:after="240"/>
        <w:rPr>
          <w:color w:val="000000"/>
          <w:szCs w:val="24"/>
          <w:lang w:val="es-ES" w:eastAsia="en-US"/>
        </w:rPr>
      </w:pPr>
    </w:p>
    <w:p w:rsidR="007D22F8" w:rsidRDefault="007D22F8" w:rsidP="007D22F8">
      <w:pPr>
        <w:spacing w:before="240" w:after="240"/>
        <w:rPr>
          <w:color w:val="000000"/>
          <w:szCs w:val="24"/>
          <w:lang w:val="es-ES" w:eastAsia="en-US"/>
        </w:rPr>
      </w:pPr>
    </w:p>
    <w:p w:rsidR="007D22F8" w:rsidRDefault="007D22F8" w:rsidP="007D22F8">
      <w:pPr>
        <w:spacing w:before="240" w:after="240"/>
        <w:rPr>
          <w:color w:val="000000"/>
          <w:szCs w:val="24"/>
          <w:lang w:val="es-ES" w:eastAsia="en-US"/>
        </w:rPr>
      </w:pPr>
    </w:p>
    <w:p w:rsidR="007D22F8" w:rsidRDefault="007D22F8" w:rsidP="007D22F8">
      <w:pPr>
        <w:spacing w:before="240" w:after="240"/>
        <w:rPr>
          <w:color w:val="000000"/>
          <w:szCs w:val="24"/>
          <w:lang w:val="es-ES" w:eastAsia="en-US"/>
        </w:rPr>
      </w:pPr>
    </w:p>
    <w:p w:rsidR="007D22F8" w:rsidRDefault="007D22F8" w:rsidP="007D22F8">
      <w:pPr>
        <w:spacing w:before="240" w:after="240"/>
        <w:rPr>
          <w:color w:val="000000"/>
          <w:szCs w:val="24"/>
          <w:lang w:val="es-ES" w:eastAsia="en-US"/>
        </w:rPr>
      </w:pPr>
    </w:p>
    <w:p w:rsidR="007D22F8" w:rsidRDefault="007D22F8" w:rsidP="007D22F8">
      <w:pPr>
        <w:spacing w:before="240" w:after="240"/>
        <w:rPr>
          <w:color w:val="000000"/>
          <w:szCs w:val="24"/>
          <w:lang w:val="es-ES" w:eastAsia="en-US"/>
        </w:rPr>
      </w:pPr>
    </w:p>
    <w:p w:rsidR="007D22F8" w:rsidRDefault="007D22F8" w:rsidP="007D22F8">
      <w:pPr>
        <w:spacing w:before="240" w:after="240"/>
        <w:rPr>
          <w:color w:val="000000"/>
          <w:szCs w:val="24"/>
          <w:lang w:val="es-ES" w:eastAsia="en-US"/>
        </w:rPr>
      </w:pPr>
    </w:p>
    <w:p w:rsidR="007D22F8" w:rsidRDefault="007D22F8" w:rsidP="007D22F8">
      <w:pPr>
        <w:spacing w:before="240" w:after="240"/>
        <w:rPr>
          <w:color w:val="000000"/>
          <w:szCs w:val="24"/>
          <w:lang w:val="es-ES" w:eastAsia="en-US"/>
        </w:rPr>
      </w:pP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br/>
      </w:r>
      <w:r w:rsidRPr="007D22F8">
        <w:rPr>
          <w:color w:val="000000"/>
          <w:szCs w:val="24"/>
          <w:lang w:val="es-ES" w:eastAsia="en-US"/>
        </w:rPr>
        <w:br/>
      </w:r>
      <w:bookmarkStart w:id="0" w:name="_GoBack"/>
      <w:bookmarkEnd w:id="0"/>
    </w:p>
    <w:p w:rsidR="007D22F8" w:rsidRPr="007D22F8" w:rsidRDefault="007D22F8" w:rsidP="007D22F8">
      <w:pPr>
        <w:jc w:val="left"/>
        <w:rPr>
          <w:szCs w:val="24"/>
          <w:lang w:val="es-ES" w:eastAsia="en-US"/>
        </w:rPr>
      </w:pPr>
    </w:p>
    <w:p w:rsidR="007D22F8" w:rsidRPr="007D22F8" w:rsidRDefault="007D22F8" w:rsidP="007D22F8">
      <w:pPr>
        <w:spacing w:before="240" w:after="240"/>
        <w:jc w:val="center"/>
        <w:rPr>
          <w:szCs w:val="24"/>
          <w:lang w:val="es-ES" w:eastAsia="en-US"/>
        </w:rPr>
      </w:pPr>
      <w:r w:rsidRPr="007D22F8">
        <w:rPr>
          <w:b/>
          <w:bCs/>
          <w:color w:val="000000"/>
          <w:szCs w:val="24"/>
          <w:lang w:val="es-ES" w:eastAsia="en-US"/>
        </w:rPr>
        <w:lastRenderedPageBreak/>
        <w:t>FUNDAMENTOS</w:t>
      </w:r>
    </w:p>
    <w:p w:rsidR="007D22F8" w:rsidRPr="007D22F8" w:rsidRDefault="007D22F8" w:rsidP="007D22F8">
      <w:pPr>
        <w:jc w:val="left"/>
        <w:rPr>
          <w:szCs w:val="24"/>
          <w:lang w:val="es-ES" w:eastAsia="en-US"/>
        </w:rPr>
      </w:pP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>El motivo de la presente resolución es conmemorar el 150° aniversario del Instituto Nuestra Señora del Huerto, una escuela histórica ubicada en el Barrio San Cristóbal de la Ciudad de Buenos Aires.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 xml:space="preserve">El 7 de marzo de 1872 las religiosas de María Santísima del Huerto (Congregación que surge de San Antonio María  </w:t>
      </w:r>
      <w:proofErr w:type="spellStart"/>
      <w:r w:rsidRPr="007D22F8">
        <w:rPr>
          <w:color w:val="000000"/>
          <w:szCs w:val="24"/>
          <w:lang w:val="es-ES" w:eastAsia="en-US"/>
        </w:rPr>
        <w:t>Gianelli</w:t>
      </w:r>
      <w:proofErr w:type="spellEnd"/>
      <w:r w:rsidRPr="007D22F8">
        <w:rPr>
          <w:color w:val="000000"/>
          <w:szCs w:val="24"/>
          <w:lang w:val="es-ES" w:eastAsia="en-US"/>
        </w:rPr>
        <w:t xml:space="preserve">, en Italia) inician sus actividades en una escuela para niñas a cargo de las Hermanas María Luisa Solari (Madre Superiora Provincial) y la Hermana María Pastora </w:t>
      </w:r>
      <w:proofErr w:type="spellStart"/>
      <w:r w:rsidRPr="007D22F8">
        <w:rPr>
          <w:color w:val="000000"/>
          <w:szCs w:val="24"/>
          <w:lang w:val="es-ES" w:eastAsia="en-US"/>
        </w:rPr>
        <w:t>Perrante</w:t>
      </w:r>
      <w:proofErr w:type="spellEnd"/>
      <w:r w:rsidRPr="007D22F8">
        <w:rPr>
          <w:color w:val="000000"/>
          <w:szCs w:val="24"/>
          <w:lang w:val="es-ES" w:eastAsia="en-US"/>
        </w:rPr>
        <w:t xml:space="preserve"> (Superiora de la Casa).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 xml:space="preserve">El edificio en el barrio de San Cristóbal tenía su entrada por la calle Rincón y daba también a la Avenida Independencia por donde circulaba el tranvía y los primeros automóviles. Al mismo tiempo comenzó a funcionar la escuela gratuita Beato Antonio María </w:t>
      </w:r>
      <w:proofErr w:type="spellStart"/>
      <w:r w:rsidRPr="007D22F8">
        <w:rPr>
          <w:color w:val="000000"/>
          <w:szCs w:val="24"/>
          <w:lang w:val="es-ES" w:eastAsia="en-US"/>
        </w:rPr>
        <w:t>Gianelli</w:t>
      </w:r>
      <w:proofErr w:type="spellEnd"/>
      <w:r w:rsidRPr="007D22F8">
        <w:rPr>
          <w:color w:val="000000"/>
          <w:szCs w:val="24"/>
          <w:lang w:val="es-ES" w:eastAsia="en-US"/>
        </w:rPr>
        <w:t>.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>En Junio de 1880, durante la revolución del gobernador Tejedor contra el presidente Avellaneda, el colegio del Huerto estuvo tomado y rodeado de trincheras hasta el cese de la lucha, el 2 de julio de ese año. El 5 de septiembre de 1897 comienza a gestarse lo que actualmente es la Capilla.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>Sobre la calle Rincón también existía el Oratorio que cumplió una gran función social y pastoral en el barrio, en donde se desarrollaban distintas actividades gratuitas destinadas a niñas y niños del barrio. También comenzó a funcionar el “Ateneo”, abierto a las familias de la zona con actividades culturales y sociales.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>En 1919 la escuela es incorporada al Normal Nº 1 de Profesores “Presidente Roque Sáenz Peña”. En 1934 recibió huéspedes del Congreso Eucarístico que se desarrolló en nuestro país.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>Con el correr de los años, se fueron generando obras y refacciones de infraestructura como el parque, se instaló el sistema de timbres que reemplaza a la tradicional campana.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>En el año 1920, la escuela tenía en promedio más de 400 estudiantes. En 1947, iniciaron las actividades el Jardín de Infantes y en 1953 ya existían salas de 4 y 5 años con niñas y niños. También se incorporó el primer año sección comercial de mujeres, ya siendo Instituto Incorporado a la Secretaría de la Educación, Servicio Nacional de Enseñanza Privada.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>En el año 1969 egresan las últimas Maestras Normales Nacionales, produciendo la transformación del Ciclo Magisterio en Bachillerato con orientación Pedagógica, y al año siguiente se convierte en un Bachillerato Común. En 1998, se transforma en secundaria mixta.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>En el año 2009, se independiza el Nivel Inicial del Nivel Primario teniendo su propio edificio con entrada por la calle Rincón.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>La escuela tiene dos orientaciones en su plan de estudio, pudiendo las y los estudiantes elegir entre bachiller en Economía y Administración o bachiller en Informática.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>Actualmente la institución se desarrolla en los tres niveles: Inicial, Primaria y Secundaria con una matrícula general de aproximadamente 900 niños, niñas y adolescentes del barrio y zonas aledañas, durante todo el día, en turnos diferenciados. Desarrolla además actividades de Jornada Extendida y recreación fuera del horario curricular para acompañar a las necesidades de las familias.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lastRenderedPageBreak/>
        <w:t>Distintas generaciones de muchas familias del barrio, fueron estudiantes y siguen eligiendo a la Escuela para sus hijas e hijos, e incluso en muchos casos se incorporaron como docentes.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>Es una Escuela Pública de Gestión Privada, con una subvención estatal del 80%, y cuenta con un sistema diferencial de Becas para facilitar la continuidad y trayectoria de los y las estudiantes y sus familias en la escuela.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>La escuela se caracteriza por llevar a cabo acciones permanentes de intervención socio-pastoral, en conjunto con la Parroquia Santa Rosa de Lima, con la Escuela Inicial del Barrio 21, obra del padre Pepe y otras obras de la congregación distribuidas por el país.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 xml:space="preserve">La escuela impulsa acciones de promoción del Buen Trato como foros y protocolos, de cuidado del ambiente a través de Escuelas Verdes y “La casa común” de </w:t>
      </w:r>
      <w:proofErr w:type="spellStart"/>
      <w:r w:rsidRPr="007D22F8">
        <w:rPr>
          <w:color w:val="000000"/>
          <w:szCs w:val="24"/>
          <w:lang w:val="es-ES" w:eastAsia="en-US"/>
        </w:rPr>
        <w:t>Laudato</w:t>
      </w:r>
      <w:proofErr w:type="spellEnd"/>
      <w:r w:rsidRPr="007D22F8">
        <w:rPr>
          <w:color w:val="000000"/>
          <w:szCs w:val="24"/>
          <w:lang w:val="es-ES" w:eastAsia="en-US"/>
        </w:rPr>
        <w:t xml:space="preserve"> Sí,  torneos y competencias deportivas, muestras de Arte. Propician la articulación con organizaciones y entidades como la Cátedra de Alimentación de la UBA, OIT, Automóvil Club Argentino, RCP Hospital Alemán, DEMOS, Sumando ONG, AGIP, </w:t>
      </w:r>
      <w:proofErr w:type="spellStart"/>
      <w:r w:rsidRPr="007D22F8">
        <w:rPr>
          <w:color w:val="000000"/>
          <w:szCs w:val="24"/>
          <w:lang w:val="es-ES" w:eastAsia="en-US"/>
        </w:rPr>
        <w:t>Juventear</w:t>
      </w:r>
      <w:proofErr w:type="spellEnd"/>
      <w:r w:rsidRPr="007D22F8">
        <w:rPr>
          <w:color w:val="000000"/>
          <w:szCs w:val="24"/>
          <w:lang w:val="es-ES" w:eastAsia="en-US"/>
        </w:rPr>
        <w:t>, entre otras, para el desarrollo de proyectos vinculados a la salud, la ciudadanía y la inclusión en el mundo del trabajo.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 xml:space="preserve">Asimismo promueve actividades abiertas al barrio y la Comunidad, tanto en la escuela de Inglés Beata María </w:t>
      </w:r>
      <w:proofErr w:type="spellStart"/>
      <w:r w:rsidRPr="007D22F8">
        <w:rPr>
          <w:color w:val="000000"/>
          <w:szCs w:val="24"/>
          <w:lang w:val="es-ES" w:eastAsia="en-US"/>
        </w:rPr>
        <w:t>Crescencia</w:t>
      </w:r>
      <w:proofErr w:type="spellEnd"/>
      <w:r w:rsidRPr="007D22F8">
        <w:rPr>
          <w:color w:val="000000"/>
          <w:szCs w:val="24"/>
          <w:lang w:val="es-ES" w:eastAsia="en-US"/>
        </w:rPr>
        <w:t>, en el Ateneo deportivo y cultural, como en el Centro Misionero. 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>El Instituto lleva adelante un estilo educativo personalizado, respetando los ritmos de aprendizaje, retomando conocimientos previos, problematizando la realidad a aprehender, promoviendo la capitalización del error a partir de una actitud crítica, reflexiva, participativa y abierta.</w:t>
      </w:r>
    </w:p>
    <w:p w:rsidR="007D22F8" w:rsidRPr="007D22F8" w:rsidRDefault="007D22F8" w:rsidP="007D22F8">
      <w:pPr>
        <w:spacing w:before="240" w:after="240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>Para el Instituto Nuestra Señora del Huerto, las y los estudiantes son sujetos activos y centros del proceso de enseñanza-aprendizaje, a través de una propuesta de construcción conjunta del docente-estudiante-familia. Donde la participación activa y creadora de todos los miembros, la estimulación de las operaciones de pensamiento, el trabajo cooperativo, colaborativo y compartido, ayudan a  generar habilidades y competencias para la información, elaboración y expresión de los/as estudiantes.</w:t>
      </w:r>
    </w:p>
    <w:p w:rsidR="007D22F8" w:rsidRPr="007D22F8" w:rsidRDefault="007D22F8" w:rsidP="007D22F8">
      <w:pPr>
        <w:jc w:val="left"/>
        <w:rPr>
          <w:szCs w:val="24"/>
          <w:lang w:val="es-ES" w:eastAsia="en-US"/>
        </w:rPr>
      </w:pPr>
      <w:r w:rsidRPr="007D22F8">
        <w:rPr>
          <w:color w:val="000000"/>
          <w:szCs w:val="24"/>
          <w:lang w:val="es-ES" w:eastAsia="en-US"/>
        </w:rPr>
        <w:t>Por todo lo expuesto, solicito a mis pares la aprobación del siguiente proyecto de resolución.</w:t>
      </w:r>
    </w:p>
    <w:p w:rsidR="007D22F8" w:rsidRPr="007D22F8" w:rsidRDefault="007D22F8" w:rsidP="007D22F8">
      <w:pPr>
        <w:jc w:val="left"/>
        <w:rPr>
          <w:szCs w:val="24"/>
          <w:lang w:val="es-ES" w:eastAsia="en-US"/>
        </w:rPr>
      </w:pP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F0E" w:rsidRDefault="00E15F0E">
      <w:r>
        <w:separator/>
      </w:r>
    </w:p>
  </w:endnote>
  <w:endnote w:type="continuationSeparator" w:id="0">
    <w:p w:rsidR="00E15F0E" w:rsidRDefault="00E15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1A75" w:rsidRPr="001C19C4" w:rsidRDefault="00601A75">
    <w:pPr>
      <w:pStyle w:val="Footer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Footer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E15F0E">
      <w:fldChar w:fldCharType="begin"/>
    </w:r>
    <w:r w:rsidR="00E15F0E">
      <w:instrText xml:space="preserve"> SAVEDATE  \* MERGEFORMAT </w:instrText>
    </w:r>
    <w:r w:rsidR="00E15F0E">
      <w:fldChar w:fldCharType="separate"/>
    </w:r>
    <w:r w:rsidR="008A08BB" w:rsidRPr="008A08BB">
      <w:rPr>
        <w:noProof/>
        <w:color w:val="333333"/>
        <w:sz w:val="20"/>
      </w:rPr>
      <w:t>14/9/22 18:14:00</w:t>
    </w:r>
    <w:r w:rsidR="00E15F0E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E15F0E">
      <w:fldChar w:fldCharType="begin"/>
    </w:r>
    <w:r w:rsidR="00E15F0E">
      <w:instrText xml:space="preserve"> NUMCHARS  \* MERGEFORMAT </w:instrText>
    </w:r>
    <w:r w:rsidR="00E15F0E">
      <w:fldChar w:fldCharType="separate"/>
    </w:r>
    <w:r w:rsidR="008A08BB" w:rsidRPr="008A08BB">
      <w:rPr>
        <w:noProof/>
        <w:color w:val="333333"/>
        <w:sz w:val="20"/>
      </w:rPr>
      <w:t>4648</w:t>
    </w:r>
    <w:r w:rsidR="00E15F0E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E15F0E">
      <w:fldChar w:fldCharType="begin"/>
    </w:r>
    <w:r w:rsidR="00E15F0E">
      <w:instrText xml:space="preserve"> NUMWORDS  \* MERGEFORMAT </w:instrText>
    </w:r>
    <w:r w:rsidR="00E15F0E">
      <w:fldChar w:fldCharType="separate"/>
    </w:r>
    <w:r w:rsidR="008A08BB" w:rsidRPr="008A08BB">
      <w:rPr>
        <w:noProof/>
        <w:color w:val="333333"/>
        <w:sz w:val="20"/>
      </w:rPr>
      <w:t>865</w:t>
    </w:r>
    <w:r w:rsidR="00E15F0E">
      <w:rPr>
        <w:noProof/>
        <w:color w:val="333333"/>
        <w:sz w:val="20"/>
      </w:rPr>
      <w:fldChar w:fldCharType="end"/>
    </w:r>
  </w:p>
  <w:p w:rsidR="00601A75" w:rsidRPr="001C19C4" w:rsidRDefault="00601A75" w:rsidP="00B05649">
    <w:pPr>
      <w:pStyle w:val="Footer"/>
      <w:tabs>
        <w:tab w:val="left" w:pos="3565"/>
      </w:tabs>
      <w:rPr>
        <w:rStyle w:val="PageNumber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PageNumber"/>
        <w:color w:val="333333"/>
      </w:rPr>
      <w:fldChar w:fldCharType="begin"/>
    </w:r>
    <w:r w:rsidRPr="001C19C4">
      <w:rPr>
        <w:rStyle w:val="PageNumber"/>
        <w:color w:val="333333"/>
      </w:rPr>
      <w:instrText xml:space="preserve"> PAGE </w:instrText>
    </w:r>
    <w:r w:rsidR="00395843" w:rsidRPr="001C19C4">
      <w:rPr>
        <w:rStyle w:val="PageNumber"/>
        <w:color w:val="333333"/>
      </w:rPr>
      <w:fldChar w:fldCharType="separate"/>
    </w:r>
    <w:r w:rsidR="005241CE">
      <w:rPr>
        <w:rStyle w:val="PageNumber"/>
        <w:noProof/>
        <w:color w:val="333333"/>
      </w:rPr>
      <w:t>1</w:t>
    </w:r>
    <w:r w:rsidR="00395843" w:rsidRPr="001C19C4">
      <w:rPr>
        <w:rStyle w:val="PageNumber"/>
        <w:color w:val="333333"/>
      </w:rPr>
      <w:fldChar w:fldCharType="end"/>
    </w:r>
    <w:r w:rsidRPr="001C19C4">
      <w:rPr>
        <w:rStyle w:val="PageNumber"/>
        <w:color w:val="333333"/>
      </w:rPr>
      <w:t>/</w:t>
    </w:r>
    <w:r w:rsidR="00E15F0E">
      <w:fldChar w:fldCharType="begin"/>
    </w:r>
    <w:r w:rsidR="00E15F0E">
      <w:instrText xml:space="preserve"> NUMPAGES  \* MERGEFORMAT </w:instrText>
    </w:r>
    <w:r w:rsidR="00E15F0E">
      <w:fldChar w:fldCharType="separate"/>
    </w:r>
    <w:r w:rsidR="005241CE" w:rsidRPr="005241CE">
      <w:rPr>
        <w:rStyle w:val="PageNumber"/>
        <w:noProof/>
        <w:color w:val="333333"/>
      </w:rPr>
      <w:t>1</w:t>
    </w:r>
    <w:r w:rsidR="00E15F0E">
      <w:rPr>
        <w:rStyle w:val="PageNumber"/>
        <w:noProof/>
        <w:color w:val="333333"/>
      </w:rPr>
      <w:fldChar w:fldCharType="end"/>
    </w:r>
    <w:r w:rsidRPr="001C19C4">
      <w:rPr>
        <w:rStyle w:val="PageNumber"/>
        <w:color w:val="333333"/>
      </w:rPr>
      <w:t xml:space="preserve"> </w:t>
    </w:r>
  </w:p>
  <w:p w:rsidR="00601A75" w:rsidRPr="001C19C4" w:rsidRDefault="00601A75">
    <w:pPr>
      <w:pStyle w:val="Footer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F0E" w:rsidRDefault="00E15F0E">
      <w:r>
        <w:separator/>
      </w:r>
    </w:p>
  </w:footnote>
  <w:footnote w:type="continuationSeparator" w:id="0">
    <w:p w:rsidR="00E15F0E" w:rsidRDefault="00E15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68A" w:rsidRDefault="00E5658D" w:rsidP="0033168A">
    <w:pPr>
      <w:pStyle w:val="Header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Header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D22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2F8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08BB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15F0E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2ADF88"/>
  <w15:docId w15:val="{E429868B-3F3B-3345-B9D9-474C9E80A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Header">
    <w:name w:val="header"/>
    <w:basedOn w:val="Normal"/>
    <w:link w:val="HeaderChar"/>
    <w:uiPriority w:val="99"/>
    <w:rsid w:val="00395843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PageNumber">
    <w:name w:val="page number"/>
    <w:basedOn w:val="DefaultParagraphFont"/>
    <w:rsid w:val="00395843"/>
  </w:style>
  <w:style w:type="character" w:customStyle="1" w:styleId="HeaderChar">
    <w:name w:val="Header Char"/>
    <w:basedOn w:val="DefaultParagraphFont"/>
    <w:link w:val="Header"/>
    <w:uiPriority w:val="99"/>
    <w:rsid w:val="0033168A"/>
    <w:rPr>
      <w:sz w:val="24"/>
      <w:lang w:val="es-ES_trad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7D22F8"/>
    <w:pPr>
      <w:spacing w:before="100" w:beforeAutospacing="1" w:after="100" w:afterAutospacing="1"/>
      <w:jc w:val="left"/>
    </w:pPr>
    <w:rPr>
      <w:szCs w:val="24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7D22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49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/Desktop/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B7804E-B71C-E349-820C-80024141C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LegislarOffLine.dotx</Template>
  <TotalTime>4</TotalTime>
  <Pages>3</Pages>
  <Words>865</Words>
  <Characters>4648</Characters>
  <Application>Microsoft Office Word</Application>
  <DocSecurity>0</DocSecurity>
  <Lines>107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Microsoft Office User</dc:creator>
  <cp:lastModifiedBy>Microsoft Office User</cp:lastModifiedBy>
  <cp:revision>2</cp:revision>
  <cp:lastPrinted>2020-02-28T17:24:00Z</cp:lastPrinted>
  <dcterms:created xsi:type="dcterms:W3CDTF">2022-09-14T21:10:00Z</dcterms:created>
  <dcterms:modified xsi:type="dcterms:W3CDTF">2022-09-14T21:14:00Z</dcterms:modified>
</cp:coreProperties>
</file>