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9FD" w:rsidRPr="003449FD" w:rsidRDefault="003449FD" w:rsidP="00DA0390">
      <w:pPr>
        <w:spacing w:before="240" w:after="240" w:line="360" w:lineRule="auto"/>
        <w:jc w:val="center"/>
        <w:rPr>
          <w:rFonts w:ascii="Arial" w:hAnsi="Arial" w:cs="Arial"/>
          <w:b/>
          <w:szCs w:val="24"/>
        </w:rPr>
      </w:pPr>
      <w:r w:rsidRPr="003449FD">
        <w:rPr>
          <w:rFonts w:ascii="Arial" w:hAnsi="Arial" w:cs="Arial"/>
          <w:b/>
          <w:szCs w:val="24"/>
        </w:rPr>
        <w:t>PROYECTO DE LEY</w:t>
      </w:r>
    </w:p>
    <w:p w:rsidR="003449FD" w:rsidRPr="003449FD" w:rsidRDefault="003449FD" w:rsidP="00DA0390">
      <w:pPr>
        <w:spacing w:before="240" w:after="240" w:line="360" w:lineRule="auto"/>
        <w:rPr>
          <w:rFonts w:ascii="Arial" w:hAnsi="Arial" w:cs="Arial"/>
          <w:bCs/>
          <w:szCs w:val="24"/>
          <w:u w:val="single"/>
        </w:rPr>
      </w:pPr>
      <w:r w:rsidRPr="003449FD">
        <w:rPr>
          <w:rFonts w:ascii="Arial" w:hAnsi="Arial" w:cs="Arial"/>
          <w:bCs/>
          <w:szCs w:val="24"/>
        </w:rPr>
        <w:t xml:space="preserve">Artículo 1°.- </w:t>
      </w:r>
      <w:proofErr w:type="spellStart"/>
      <w:r w:rsidRPr="003449FD">
        <w:rPr>
          <w:rFonts w:ascii="Arial" w:hAnsi="Arial" w:cs="Arial"/>
          <w:bCs/>
          <w:szCs w:val="24"/>
        </w:rPr>
        <w:t>Otórgase</w:t>
      </w:r>
      <w:proofErr w:type="spellEnd"/>
      <w:r w:rsidRPr="003449FD">
        <w:rPr>
          <w:rFonts w:ascii="Arial" w:hAnsi="Arial" w:cs="Arial"/>
          <w:bCs/>
          <w:szCs w:val="24"/>
        </w:rPr>
        <w:t xml:space="preserve"> la distinción de Historiador Porteño, correspondiente al año 2022, en cumplimiento de la Ordenanza N° 51.088 (B.O.C.B.A N° 100) a:</w:t>
      </w:r>
    </w:p>
    <w:p w:rsidR="003449FD" w:rsidRPr="003449FD" w:rsidRDefault="003449FD" w:rsidP="00DA0390">
      <w:pPr>
        <w:spacing w:before="240" w:after="240" w:line="360" w:lineRule="auto"/>
        <w:rPr>
          <w:rFonts w:ascii="Arial" w:hAnsi="Arial" w:cs="Arial"/>
          <w:bCs/>
          <w:szCs w:val="24"/>
        </w:rPr>
      </w:pPr>
    </w:p>
    <w:p w:rsidR="003449FD" w:rsidRPr="003449FD" w:rsidRDefault="003449FD" w:rsidP="00DA0390">
      <w:pPr>
        <w:spacing w:before="240" w:after="240" w:line="360" w:lineRule="auto"/>
        <w:rPr>
          <w:rFonts w:ascii="Arial" w:hAnsi="Arial" w:cs="Arial"/>
          <w:bCs/>
          <w:szCs w:val="24"/>
        </w:rPr>
      </w:pPr>
      <w:r w:rsidRPr="003449FD">
        <w:rPr>
          <w:rFonts w:ascii="Arial" w:hAnsi="Arial" w:cs="Arial"/>
          <w:bCs/>
          <w:szCs w:val="24"/>
        </w:rPr>
        <w:t>- Mauro Antonio Fernández</w:t>
      </w:r>
    </w:p>
    <w:p w:rsidR="003449FD" w:rsidRPr="003449FD" w:rsidRDefault="003449FD" w:rsidP="00DA0390">
      <w:pPr>
        <w:spacing w:before="240" w:after="240" w:line="360" w:lineRule="auto"/>
        <w:rPr>
          <w:rFonts w:ascii="Arial" w:hAnsi="Arial" w:cs="Arial"/>
          <w:bCs/>
          <w:szCs w:val="24"/>
        </w:rPr>
      </w:pPr>
      <w:r w:rsidRPr="003449FD">
        <w:rPr>
          <w:rFonts w:ascii="Arial" w:hAnsi="Arial" w:cs="Arial"/>
          <w:bCs/>
          <w:szCs w:val="24"/>
        </w:rPr>
        <w:t xml:space="preserve">- Matilde Florencia Grosso de </w:t>
      </w:r>
      <w:proofErr w:type="spellStart"/>
      <w:r w:rsidRPr="003449FD">
        <w:rPr>
          <w:rFonts w:ascii="Arial" w:hAnsi="Arial" w:cs="Arial"/>
          <w:bCs/>
          <w:szCs w:val="24"/>
        </w:rPr>
        <w:t>Andersen</w:t>
      </w:r>
      <w:proofErr w:type="spellEnd"/>
    </w:p>
    <w:p w:rsidR="003449FD" w:rsidRPr="003449FD" w:rsidRDefault="003449FD" w:rsidP="00DA0390">
      <w:pPr>
        <w:spacing w:before="240" w:after="240" w:line="360" w:lineRule="auto"/>
        <w:rPr>
          <w:rFonts w:ascii="Arial" w:hAnsi="Arial" w:cs="Arial"/>
          <w:bCs/>
          <w:szCs w:val="24"/>
        </w:rPr>
      </w:pPr>
    </w:p>
    <w:p w:rsidR="003449FD" w:rsidRPr="003449FD" w:rsidRDefault="003449FD" w:rsidP="00DA0390">
      <w:pPr>
        <w:spacing w:before="240" w:after="240" w:line="360" w:lineRule="auto"/>
        <w:rPr>
          <w:rFonts w:ascii="Arial" w:hAnsi="Arial" w:cs="Arial"/>
          <w:bCs/>
          <w:szCs w:val="24"/>
        </w:rPr>
      </w:pPr>
      <w:r w:rsidRPr="003449FD">
        <w:rPr>
          <w:rFonts w:ascii="Arial" w:hAnsi="Arial" w:cs="Arial"/>
          <w:bCs/>
          <w:szCs w:val="24"/>
        </w:rPr>
        <w:t>Artículo 2°.- Comuníquese, etc.</w:t>
      </w:r>
    </w:p>
    <w:p w:rsidR="003449FD" w:rsidRPr="003449FD" w:rsidRDefault="003449FD" w:rsidP="00DA0390">
      <w:pPr>
        <w:spacing w:before="240" w:after="240" w:line="360" w:lineRule="auto"/>
        <w:rPr>
          <w:rFonts w:ascii="Arial" w:hAnsi="Arial" w:cs="Arial"/>
          <w:b/>
          <w:szCs w:val="24"/>
        </w:rPr>
      </w:pPr>
      <w:r w:rsidRPr="003449FD">
        <w:rPr>
          <w:rFonts w:ascii="Arial" w:hAnsi="Arial" w:cs="Arial"/>
          <w:b/>
          <w:szCs w:val="24"/>
        </w:rPr>
        <w:br w:type="page"/>
      </w:r>
    </w:p>
    <w:p w:rsidR="003449FD" w:rsidRPr="003449FD" w:rsidRDefault="003449FD" w:rsidP="00DA0390">
      <w:pPr>
        <w:spacing w:before="240" w:after="240" w:line="360" w:lineRule="auto"/>
        <w:rPr>
          <w:rFonts w:ascii="Arial" w:hAnsi="Arial" w:cs="Arial"/>
          <w:szCs w:val="24"/>
        </w:rPr>
      </w:pPr>
      <w:r w:rsidRPr="003449FD">
        <w:rPr>
          <w:rFonts w:ascii="Arial" w:hAnsi="Arial" w:cs="Arial"/>
          <w:b/>
          <w:szCs w:val="24"/>
        </w:rPr>
        <w:lastRenderedPageBreak/>
        <w:t>FUNDAMENTOS</w:t>
      </w:r>
    </w:p>
    <w:p w:rsidR="003449FD" w:rsidRPr="003449FD" w:rsidRDefault="003449FD" w:rsidP="00DA0390">
      <w:pPr>
        <w:spacing w:before="240" w:after="240" w:line="360" w:lineRule="auto"/>
        <w:rPr>
          <w:rFonts w:ascii="Arial" w:hAnsi="Arial" w:cs="Arial"/>
          <w:szCs w:val="24"/>
        </w:rPr>
      </w:pPr>
      <w:r w:rsidRPr="003449FD">
        <w:rPr>
          <w:rFonts w:ascii="Arial" w:hAnsi="Arial" w:cs="Arial"/>
          <w:szCs w:val="24"/>
        </w:rPr>
        <w:t>Señor Presidente:</w:t>
      </w:r>
    </w:p>
    <w:p w:rsidR="003449FD" w:rsidRPr="003449FD" w:rsidRDefault="003449FD" w:rsidP="00DA0390">
      <w:pPr>
        <w:spacing w:before="240" w:after="240" w:line="360" w:lineRule="auto"/>
        <w:ind w:firstLine="720"/>
        <w:rPr>
          <w:rFonts w:ascii="Arial" w:hAnsi="Arial" w:cs="Arial"/>
          <w:szCs w:val="24"/>
        </w:rPr>
      </w:pPr>
      <w:r w:rsidRPr="003449FD">
        <w:rPr>
          <w:rFonts w:ascii="Arial" w:hAnsi="Arial" w:cs="Arial"/>
          <w:szCs w:val="24"/>
        </w:rPr>
        <w:t xml:space="preserve">La Junta Central de Estudios Históricos de la Ciudad de Buenos Aires fue fundada el día 31 de octubre de 1968. Actualmente es integrada por 67 entidades que contribuyen al estudio del pasado de la Ciudad y sus barrios. Cotidianamente asesora a organismos públicos respecto de cuestiones históricas, gestiona la biblioteca y hemeroteca con temática especializada en historia de la Ciudad y sus barrios “Edgardo J. </w:t>
      </w:r>
      <w:proofErr w:type="spellStart"/>
      <w:r w:rsidRPr="003449FD">
        <w:rPr>
          <w:rFonts w:ascii="Arial" w:hAnsi="Arial" w:cs="Arial"/>
          <w:szCs w:val="24"/>
        </w:rPr>
        <w:t>Rocca</w:t>
      </w:r>
      <w:proofErr w:type="spellEnd"/>
      <w:r w:rsidRPr="003449FD">
        <w:rPr>
          <w:rFonts w:ascii="Arial" w:hAnsi="Arial" w:cs="Arial"/>
          <w:szCs w:val="24"/>
        </w:rPr>
        <w:t>”, organiza el Congreso de Historia de la Ciudad de Buenos Aires cada tres años, ofrece cursos, seminarios y conferencias, organiza la Feria del Libro de Historia de la Ciudad de Buenos Aires durante el mes de junio de cada año y edita la Revista Historias de la Ciudad “Una Revista de Buenos Aires”.</w:t>
      </w:r>
    </w:p>
    <w:p w:rsidR="003449FD" w:rsidRPr="003449FD" w:rsidRDefault="003449FD" w:rsidP="00DA0390">
      <w:pPr>
        <w:spacing w:before="240" w:after="240" w:line="360" w:lineRule="auto"/>
        <w:ind w:firstLine="720"/>
        <w:rPr>
          <w:rFonts w:ascii="Arial" w:hAnsi="Arial" w:cs="Arial"/>
          <w:szCs w:val="24"/>
        </w:rPr>
      </w:pPr>
      <w:r w:rsidRPr="003449FD">
        <w:rPr>
          <w:rFonts w:ascii="Arial" w:hAnsi="Arial" w:cs="Arial"/>
          <w:szCs w:val="24"/>
        </w:rPr>
        <w:t>Asimismo, en cumplimiento de lo establecido por la Ordenanza 51.088, la Junta Central de Estudios Históricos propone cada año a especialistas de gran trayectoria para la distinción de “Historiador Porteño” e “Historiadora Porteña”, con motivo de la celebración del "Día del Historiador Porteño" cada 14 de noviembre. La distinción se formaliza con una ley específica votada por la Legislatura y a través de la entrega de una plaqueta y un diploma.</w:t>
      </w:r>
    </w:p>
    <w:p w:rsidR="003449FD" w:rsidRPr="003449FD" w:rsidRDefault="003449FD" w:rsidP="00DA0390">
      <w:pPr>
        <w:spacing w:before="240" w:after="240" w:line="360" w:lineRule="auto"/>
        <w:ind w:firstLine="700"/>
        <w:rPr>
          <w:rFonts w:ascii="Arial" w:hAnsi="Arial" w:cs="Arial"/>
          <w:szCs w:val="24"/>
        </w:rPr>
      </w:pPr>
      <w:r w:rsidRPr="003449FD">
        <w:rPr>
          <w:rFonts w:ascii="Arial" w:hAnsi="Arial" w:cs="Arial"/>
          <w:szCs w:val="24"/>
        </w:rPr>
        <w:t xml:space="preserve">Para este año, la Junta propuso al Dr. Mauro Antonio Fernández, Vocal de la Junta de Estudios Históricos del Barrio de Parque Chacabuco y a la Profesora Matilde Florencia Grosso de </w:t>
      </w:r>
      <w:proofErr w:type="spellStart"/>
      <w:r w:rsidRPr="003449FD">
        <w:rPr>
          <w:rFonts w:ascii="Arial" w:hAnsi="Arial" w:cs="Arial"/>
          <w:szCs w:val="24"/>
        </w:rPr>
        <w:t>Andersen</w:t>
      </w:r>
      <w:proofErr w:type="spellEnd"/>
      <w:r w:rsidRPr="003449FD">
        <w:rPr>
          <w:rFonts w:ascii="Arial" w:hAnsi="Arial" w:cs="Arial"/>
          <w:szCs w:val="24"/>
        </w:rPr>
        <w:t>, Vicepresidenta de la Junta de Estudios Históricos del Barrio de Belgrano.</w:t>
      </w:r>
    </w:p>
    <w:p w:rsidR="003449FD" w:rsidRPr="003449FD" w:rsidRDefault="003449FD" w:rsidP="00DA0390">
      <w:pPr>
        <w:spacing w:before="240" w:after="240" w:line="360" w:lineRule="auto"/>
        <w:ind w:firstLine="700"/>
        <w:rPr>
          <w:rFonts w:ascii="Arial" w:hAnsi="Arial" w:cs="Arial"/>
          <w:szCs w:val="24"/>
        </w:rPr>
      </w:pPr>
      <w:r w:rsidRPr="003449FD">
        <w:rPr>
          <w:rFonts w:ascii="Arial" w:hAnsi="Arial" w:cs="Arial"/>
          <w:szCs w:val="24"/>
        </w:rPr>
        <w:t>Mauro Antonio Fernández nació el 25 de noviembre de 1950, se recibió de Abogado en la Facultad de Derecho y Ciencias Sociales de la Universidad de Buenos Aires y de Profesor en Ciencias Jurídicas, Políticas y Sociales en el Instituto Nacional Superior del Profesorado “Dr. Joaquín V. González”. A lo largo de su extensa trayectoria ha publicado una notable variedad de artículos referidos a Parque Chacabuco, entre los que se destacan “</w:t>
      </w:r>
      <w:r w:rsidRPr="003449FD">
        <w:rPr>
          <w:rFonts w:ascii="Arial" w:hAnsi="Arial" w:cs="Arial"/>
          <w:i/>
          <w:szCs w:val="24"/>
        </w:rPr>
        <w:t>Un siglo de vida parroquial en el barrio Parque Chacabuco</w:t>
      </w:r>
      <w:r w:rsidRPr="003449FD">
        <w:rPr>
          <w:rFonts w:ascii="Arial" w:hAnsi="Arial" w:cs="Arial"/>
          <w:szCs w:val="24"/>
        </w:rPr>
        <w:t>”</w:t>
      </w:r>
      <w:r w:rsidRPr="003449FD">
        <w:rPr>
          <w:rFonts w:ascii="Arial" w:hAnsi="Arial" w:cs="Arial"/>
          <w:szCs w:val="24"/>
          <w:vertAlign w:val="superscript"/>
        </w:rPr>
        <w:footnoteReference w:id="1"/>
      </w:r>
      <w:r w:rsidRPr="003449FD">
        <w:rPr>
          <w:rFonts w:ascii="Arial" w:hAnsi="Arial" w:cs="Arial"/>
          <w:szCs w:val="24"/>
        </w:rPr>
        <w:t>, “</w:t>
      </w:r>
      <w:r w:rsidRPr="003449FD">
        <w:rPr>
          <w:rFonts w:ascii="Arial" w:hAnsi="Arial" w:cs="Arial"/>
          <w:i/>
          <w:szCs w:val="24"/>
        </w:rPr>
        <w:t>El paraíso perdido: Parque Chacabuco</w:t>
      </w:r>
      <w:r w:rsidRPr="003449FD">
        <w:rPr>
          <w:rFonts w:ascii="Arial" w:hAnsi="Arial" w:cs="Arial"/>
          <w:szCs w:val="24"/>
        </w:rPr>
        <w:t>”</w:t>
      </w:r>
      <w:r w:rsidRPr="003449FD">
        <w:rPr>
          <w:rFonts w:ascii="Arial" w:hAnsi="Arial" w:cs="Arial"/>
          <w:szCs w:val="24"/>
          <w:vertAlign w:val="superscript"/>
        </w:rPr>
        <w:footnoteReference w:id="2"/>
      </w:r>
      <w:r w:rsidRPr="003449FD">
        <w:rPr>
          <w:rFonts w:ascii="Arial" w:hAnsi="Arial" w:cs="Arial"/>
          <w:szCs w:val="24"/>
        </w:rPr>
        <w:t xml:space="preserve"> o “</w:t>
      </w:r>
      <w:r w:rsidRPr="003449FD">
        <w:rPr>
          <w:rFonts w:ascii="Arial" w:hAnsi="Arial" w:cs="Arial"/>
          <w:i/>
          <w:szCs w:val="24"/>
        </w:rPr>
        <w:t>El rosedal de Parque Chacabuco</w:t>
      </w:r>
      <w:r w:rsidRPr="003449FD">
        <w:rPr>
          <w:rFonts w:ascii="Arial" w:hAnsi="Arial" w:cs="Arial"/>
          <w:szCs w:val="24"/>
        </w:rPr>
        <w:t>”</w:t>
      </w:r>
      <w:r w:rsidRPr="003449FD">
        <w:rPr>
          <w:rFonts w:ascii="Arial" w:hAnsi="Arial" w:cs="Arial"/>
          <w:szCs w:val="24"/>
          <w:vertAlign w:val="superscript"/>
        </w:rPr>
        <w:footnoteReference w:id="3"/>
      </w:r>
      <w:r w:rsidRPr="003449FD">
        <w:rPr>
          <w:rFonts w:ascii="Arial" w:hAnsi="Arial" w:cs="Arial"/>
          <w:szCs w:val="24"/>
        </w:rPr>
        <w:t>.</w:t>
      </w:r>
    </w:p>
    <w:p w:rsidR="003449FD" w:rsidRPr="003449FD" w:rsidRDefault="003449FD" w:rsidP="00DA0390">
      <w:pPr>
        <w:spacing w:before="240" w:after="240" w:line="360" w:lineRule="auto"/>
        <w:ind w:firstLine="709"/>
        <w:rPr>
          <w:rFonts w:ascii="Arial" w:hAnsi="Arial" w:cs="Arial"/>
          <w:szCs w:val="24"/>
        </w:rPr>
      </w:pPr>
      <w:r w:rsidRPr="003449FD">
        <w:rPr>
          <w:rFonts w:ascii="Arial" w:hAnsi="Arial" w:cs="Arial"/>
          <w:szCs w:val="24"/>
        </w:rPr>
        <w:t xml:space="preserve">La magia y el ilusionismo han sido materia constante en su trabajo de divulgación. Es socio vitalicio de la Entidad Mágica Argentina, de la que fue presidente en varias oportunidades y director de la revista especializada “EMAGIC” de difusión en habla </w:t>
      </w:r>
      <w:r w:rsidRPr="003449FD">
        <w:rPr>
          <w:rFonts w:ascii="Arial" w:hAnsi="Arial" w:cs="Arial"/>
          <w:szCs w:val="24"/>
        </w:rPr>
        <w:lastRenderedPageBreak/>
        <w:t>hispana. Autor del libro “</w:t>
      </w:r>
      <w:r w:rsidRPr="003449FD">
        <w:rPr>
          <w:rFonts w:ascii="Arial" w:hAnsi="Arial" w:cs="Arial"/>
          <w:i/>
          <w:szCs w:val="24"/>
        </w:rPr>
        <w:t>Historia de la Magia y el Ilusionismo en la Argentina</w:t>
      </w:r>
      <w:r w:rsidRPr="003449FD">
        <w:rPr>
          <w:rFonts w:ascii="Arial" w:hAnsi="Arial" w:cs="Arial"/>
          <w:szCs w:val="24"/>
        </w:rPr>
        <w:t>”</w:t>
      </w:r>
      <w:r w:rsidRPr="003449FD">
        <w:rPr>
          <w:rFonts w:ascii="Arial" w:hAnsi="Arial" w:cs="Arial"/>
          <w:szCs w:val="24"/>
          <w:vertAlign w:val="superscript"/>
        </w:rPr>
        <w:footnoteReference w:id="4"/>
      </w:r>
      <w:r w:rsidRPr="003449FD">
        <w:rPr>
          <w:rFonts w:ascii="Arial" w:hAnsi="Arial" w:cs="Arial"/>
          <w:szCs w:val="24"/>
        </w:rPr>
        <w:t>y de numerosos artículos como “</w:t>
      </w:r>
      <w:r w:rsidRPr="003449FD">
        <w:rPr>
          <w:rFonts w:ascii="Arial" w:hAnsi="Arial" w:cs="Arial"/>
          <w:i/>
          <w:szCs w:val="24"/>
        </w:rPr>
        <w:t>Ilusionismo en la época Rosas</w:t>
      </w:r>
      <w:r w:rsidRPr="003449FD">
        <w:rPr>
          <w:rFonts w:ascii="Arial" w:hAnsi="Arial" w:cs="Arial"/>
          <w:szCs w:val="24"/>
        </w:rPr>
        <w:t>”</w:t>
      </w:r>
      <w:r w:rsidRPr="003449FD">
        <w:rPr>
          <w:rFonts w:ascii="Arial" w:hAnsi="Arial" w:cs="Arial"/>
          <w:szCs w:val="24"/>
          <w:vertAlign w:val="superscript"/>
        </w:rPr>
        <w:footnoteReference w:id="5"/>
      </w:r>
      <w:r w:rsidRPr="003449FD">
        <w:rPr>
          <w:rFonts w:ascii="Arial" w:hAnsi="Arial" w:cs="Arial"/>
          <w:szCs w:val="24"/>
        </w:rPr>
        <w:t xml:space="preserve"> o “</w:t>
      </w:r>
      <w:r w:rsidRPr="003449FD">
        <w:rPr>
          <w:rFonts w:ascii="Arial" w:hAnsi="Arial" w:cs="Arial"/>
          <w:i/>
          <w:szCs w:val="24"/>
        </w:rPr>
        <w:t>Los ilusionistas en el viejo Buenos Aires</w:t>
      </w:r>
      <w:r w:rsidRPr="003449FD">
        <w:rPr>
          <w:rFonts w:ascii="Arial" w:hAnsi="Arial" w:cs="Arial"/>
          <w:szCs w:val="24"/>
        </w:rPr>
        <w:t>”</w:t>
      </w:r>
      <w:r w:rsidRPr="003449FD">
        <w:rPr>
          <w:rFonts w:ascii="Arial" w:hAnsi="Arial" w:cs="Arial"/>
          <w:szCs w:val="24"/>
          <w:vertAlign w:val="superscript"/>
        </w:rPr>
        <w:footnoteReference w:id="6"/>
      </w:r>
      <w:r w:rsidRPr="003449FD">
        <w:rPr>
          <w:rFonts w:ascii="Arial" w:hAnsi="Arial" w:cs="Arial"/>
          <w:szCs w:val="24"/>
        </w:rPr>
        <w:t>.</w:t>
      </w:r>
    </w:p>
    <w:p w:rsidR="003449FD" w:rsidRPr="003449FD" w:rsidRDefault="003449FD" w:rsidP="00DA0390">
      <w:pPr>
        <w:spacing w:before="240" w:after="240" w:line="360" w:lineRule="auto"/>
        <w:ind w:firstLine="720"/>
        <w:rPr>
          <w:rFonts w:ascii="Arial" w:hAnsi="Arial" w:cs="Arial"/>
          <w:szCs w:val="24"/>
        </w:rPr>
      </w:pPr>
      <w:r w:rsidRPr="003449FD">
        <w:rPr>
          <w:rFonts w:ascii="Arial" w:hAnsi="Arial" w:cs="Arial"/>
          <w:szCs w:val="24"/>
        </w:rPr>
        <w:t xml:space="preserve">Por su parte, Matilde Florencia Grosso de </w:t>
      </w:r>
      <w:proofErr w:type="spellStart"/>
      <w:r w:rsidRPr="003449FD">
        <w:rPr>
          <w:rFonts w:ascii="Arial" w:hAnsi="Arial" w:cs="Arial"/>
          <w:szCs w:val="24"/>
        </w:rPr>
        <w:t>Andersen</w:t>
      </w:r>
      <w:proofErr w:type="spellEnd"/>
      <w:r w:rsidRPr="003449FD">
        <w:rPr>
          <w:rFonts w:ascii="Arial" w:hAnsi="Arial" w:cs="Arial"/>
          <w:szCs w:val="24"/>
        </w:rPr>
        <w:t xml:space="preserve"> es docente y miembro de número de la Academia de la Historia. Desde muy pequeña tuvo la influencia de su abuelo, el célebre escritor Alfredo B. Grosso, lo que sin dudas la acercó al estudio de la historia y especialmente la historia sanmartiniana, llegando a ser miembro de número de la Academia Sanmartiniana desde 2001 y miembro correspondiente del Instituto Sanmartiniano del Perú en 2007.</w:t>
      </w:r>
    </w:p>
    <w:p w:rsidR="003449FD" w:rsidRPr="003449FD" w:rsidRDefault="003449FD" w:rsidP="00DA0390">
      <w:pPr>
        <w:spacing w:before="240" w:after="240" w:line="360" w:lineRule="auto"/>
        <w:ind w:firstLine="720"/>
        <w:rPr>
          <w:rFonts w:ascii="Arial" w:hAnsi="Arial" w:cs="Arial"/>
          <w:szCs w:val="24"/>
        </w:rPr>
      </w:pPr>
      <w:r w:rsidRPr="003449FD">
        <w:rPr>
          <w:rFonts w:ascii="Arial" w:hAnsi="Arial" w:cs="Arial"/>
          <w:szCs w:val="24"/>
        </w:rPr>
        <w:t>Fiel reflejo de esa vocación por la difusión de la vida y obra de nuestro gran prócer, ha publicado numerosos trabajos, entre los que se destacan “</w:t>
      </w:r>
      <w:r w:rsidRPr="003449FD">
        <w:rPr>
          <w:rFonts w:ascii="Arial" w:hAnsi="Arial" w:cs="Arial"/>
          <w:i/>
          <w:szCs w:val="24"/>
        </w:rPr>
        <w:t>Remedios de Escalada de San Martin. Su vida y su Tiempo</w:t>
      </w:r>
      <w:r w:rsidRPr="003449FD">
        <w:rPr>
          <w:rFonts w:ascii="Arial" w:hAnsi="Arial" w:cs="Arial"/>
          <w:szCs w:val="24"/>
        </w:rPr>
        <w:t>”</w:t>
      </w:r>
      <w:r w:rsidRPr="003449FD">
        <w:rPr>
          <w:rFonts w:ascii="Arial" w:hAnsi="Arial" w:cs="Arial"/>
          <w:szCs w:val="24"/>
          <w:vertAlign w:val="superscript"/>
        </w:rPr>
        <w:footnoteReference w:id="7"/>
      </w:r>
      <w:r w:rsidRPr="003449FD">
        <w:rPr>
          <w:rFonts w:ascii="Arial" w:hAnsi="Arial" w:cs="Arial"/>
          <w:szCs w:val="24"/>
        </w:rPr>
        <w:t>, “</w:t>
      </w:r>
      <w:r w:rsidRPr="003449FD">
        <w:rPr>
          <w:rFonts w:ascii="Arial" w:hAnsi="Arial" w:cs="Arial"/>
          <w:i/>
          <w:iCs/>
          <w:szCs w:val="24"/>
        </w:rPr>
        <w:t>San Martin, Remedios y la Guerra Panfletaria. Refutación a la Maledicencia Histórica</w:t>
      </w:r>
      <w:r w:rsidRPr="003449FD">
        <w:rPr>
          <w:rFonts w:ascii="Arial" w:hAnsi="Arial" w:cs="Arial"/>
          <w:szCs w:val="24"/>
        </w:rPr>
        <w:t>”</w:t>
      </w:r>
      <w:r w:rsidRPr="003449FD">
        <w:rPr>
          <w:rFonts w:ascii="Arial" w:hAnsi="Arial" w:cs="Arial"/>
          <w:szCs w:val="24"/>
          <w:vertAlign w:val="superscript"/>
        </w:rPr>
        <w:footnoteReference w:id="8"/>
      </w:r>
      <w:r w:rsidRPr="003449FD">
        <w:rPr>
          <w:rFonts w:ascii="Arial" w:hAnsi="Arial" w:cs="Arial"/>
          <w:szCs w:val="24"/>
        </w:rPr>
        <w:t xml:space="preserve"> o “</w:t>
      </w:r>
      <w:r w:rsidRPr="003449FD">
        <w:rPr>
          <w:rFonts w:ascii="Arial" w:hAnsi="Arial" w:cs="Arial"/>
          <w:i/>
          <w:szCs w:val="24"/>
        </w:rPr>
        <w:t xml:space="preserve">La Verdad de </w:t>
      </w:r>
      <w:proofErr w:type="spellStart"/>
      <w:r w:rsidRPr="003449FD">
        <w:rPr>
          <w:rFonts w:ascii="Arial" w:hAnsi="Arial" w:cs="Arial"/>
          <w:i/>
          <w:szCs w:val="24"/>
        </w:rPr>
        <w:t>Yapeyú</w:t>
      </w:r>
      <w:proofErr w:type="spellEnd"/>
      <w:r w:rsidRPr="003449FD">
        <w:rPr>
          <w:rFonts w:ascii="Arial" w:hAnsi="Arial" w:cs="Arial"/>
          <w:szCs w:val="24"/>
        </w:rPr>
        <w:t xml:space="preserve">” publicada por Instituto Nacional Sanmartiniano en 2011. Asimismo ha colaborado con medios nacionales como La Nación, Clarín y Todo es Historia, la reconocida revista fundada por </w:t>
      </w:r>
      <w:r w:rsidR="00DA0390" w:rsidRPr="003449FD">
        <w:rPr>
          <w:rFonts w:ascii="Arial" w:hAnsi="Arial" w:cs="Arial"/>
          <w:szCs w:val="24"/>
        </w:rPr>
        <w:t>Félix</w:t>
      </w:r>
      <w:r w:rsidRPr="003449FD">
        <w:rPr>
          <w:rFonts w:ascii="Arial" w:hAnsi="Arial" w:cs="Arial"/>
          <w:szCs w:val="24"/>
        </w:rPr>
        <w:t xml:space="preserve"> Luna.</w:t>
      </w:r>
    </w:p>
    <w:p w:rsidR="003449FD" w:rsidRPr="003449FD" w:rsidRDefault="003449FD" w:rsidP="00DA0390">
      <w:pPr>
        <w:spacing w:before="240" w:after="240" w:line="360" w:lineRule="auto"/>
        <w:ind w:firstLine="720"/>
        <w:rPr>
          <w:rFonts w:ascii="Arial" w:hAnsi="Arial" w:cs="Arial"/>
          <w:szCs w:val="24"/>
        </w:rPr>
      </w:pPr>
      <w:r w:rsidRPr="003449FD">
        <w:rPr>
          <w:rFonts w:ascii="Arial" w:hAnsi="Arial" w:cs="Arial"/>
          <w:szCs w:val="24"/>
        </w:rPr>
        <w:t>Por lo anteriormente expuesto, y considerando el gran trabajo que han realizado ambos historiadores con la mira puesta en recuperar la historia y la identidad no sólo de la Ciudad sino de la Nación entera, y también teniendo en cuenta que la propuesta de designación surge como iniciativa de la Junta Central de Estudios Históricos conforme Ord. Nº 51.088 (B.O.C.B.A. Nº 100), es que solicito a mis pares el acompañamiento en la aprobación de este proyecto de ley.</w:t>
      </w:r>
    </w:p>
    <w:sectPr w:rsidR="003449FD" w:rsidRPr="003449FD" w:rsidSect="00F3421D">
      <w:headerReference w:type="default" r:id="rId8"/>
      <w:footerReference w:type="default" r:id="rId9"/>
      <w:pgSz w:w="12240" w:h="20160" w:code="5"/>
      <w:pgMar w:top="2977" w:right="851" w:bottom="1418" w:left="1843"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5729" w:rsidRDefault="00285729">
      <w:r>
        <w:separator/>
      </w:r>
    </w:p>
  </w:endnote>
  <w:endnote w:type="continuationSeparator" w:id="0">
    <w:p w:rsidR="00285729" w:rsidRDefault="002857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A0390" w:rsidRPr="00DA0390">
        <w:rPr>
          <w:noProof/>
          <w:color w:val="333333"/>
          <w:sz w:val="20"/>
        </w:rPr>
        <w:t>09/09/2022 14:53:00</w:t>
      </w:r>
    </w:fldSimple>
    <w:r w:rsidRPr="001C19C4">
      <w:rPr>
        <w:color w:val="333333"/>
        <w:sz w:val="20"/>
      </w:rPr>
      <w:t xml:space="preserve">  -  Cantidad de caracteres: </w:t>
    </w:r>
    <w:fldSimple w:instr=" NUMCHARS  \* MERGEFORMAT ">
      <w:r w:rsidR="00DA0390" w:rsidRPr="00DA0390">
        <w:rPr>
          <w:noProof/>
          <w:color w:val="333333"/>
          <w:sz w:val="20"/>
        </w:rPr>
        <w:t>3491</w:t>
      </w:r>
    </w:fldSimple>
    <w:r w:rsidRPr="001C19C4">
      <w:rPr>
        <w:color w:val="333333"/>
        <w:sz w:val="20"/>
      </w:rPr>
      <w:t xml:space="preserve"> - Cantidad de palabras: </w:t>
    </w:r>
    <w:fldSimple w:instr=" NUMWORDS  \* MERGEFORMAT ">
      <w:r w:rsidR="00DA0390" w:rsidRPr="00DA0390">
        <w:rPr>
          <w:noProof/>
          <w:color w:val="333333"/>
          <w:sz w:val="20"/>
        </w:rPr>
        <w:t>680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327D1" w:rsidRPr="001C19C4">
      <w:rPr>
        <w:rStyle w:val="Nmerodepgina"/>
        <w:color w:val="333333"/>
      </w:rPr>
      <w:fldChar w:fldCharType="begin"/>
    </w:r>
    <w:r w:rsidRPr="001C19C4">
      <w:rPr>
        <w:rStyle w:val="Nmerodepgina"/>
        <w:color w:val="333333"/>
      </w:rPr>
      <w:instrText xml:space="preserve"> PAGE </w:instrText>
    </w:r>
    <w:r w:rsidR="00A327D1" w:rsidRPr="001C19C4">
      <w:rPr>
        <w:rStyle w:val="Nmerodepgina"/>
        <w:color w:val="333333"/>
      </w:rPr>
      <w:fldChar w:fldCharType="separate"/>
    </w:r>
    <w:r w:rsidR="00DA0390">
      <w:rPr>
        <w:rStyle w:val="Nmerodepgina"/>
        <w:noProof/>
        <w:color w:val="333333"/>
      </w:rPr>
      <w:t>2</w:t>
    </w:r>
    <w:r w:rsidR="00A327D1" w:rsidRPr="001C19C4">
      <w:rPr>
        <w:rStyle w:val="Nmerodepgina"/>
        <w:color w:val="333333"/>
      </w:rPr>
      <w:fldChar w:fldCharType="end"/>
    </w:r>
    <w:r w:rsidRPr="001C19C4">
      <w:rPr>
        <w:rStyle w:val="Nmerodepgina"/>
        <w:color w:val="333333"/>
      </w:rPr>
      <w:t>/</w:t>
    </w:r>
    <w:fldSimple w:instr=" NUMPAGES  \* MERGEFORMAT ">
      <w:r w:rsidR="00DA0390" w:rsidRPr="00DA0390">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5729" w:rsidRDefault="00285729">
      <w:r>
        <w:separator/>
      </w:r>
    </w:p>
  </w:footnote>
  <w:footnote w:type="continuationSeparator" w:id="0">
    <w:p w:rsidR="00285729" w:rsidRDefault="00285729">
      <w:r>
        <w:continuationSeparator/>
      </w:r>
    </w:p>
  </w:footnote>
  <w:footnote w:id="1">
    <w:p w:rsidR="003449FD" w:rsidRPr="003449FD" w:rsidRDefault="003449FD" w:rsidP="003449FD">
      <w:pPr>
        <w:rPr>
          <w:rFonts w:ascii="Arial" w:hAnsi="Arial" w:cs="Arial"/>
          <w:sz w:val="18"/>
          <w:szCs w:val="18"/>
        </w:rPr>
      </w:pPr>
      <w:r w:rsidRPr="003449FD">
        <w:rPr>
          <w:rFonts w:ascii="Arial" w:hAnsi="Arial" w:cs="Arial"/>
          <w:sz w:val="18"/>
          <w:szCs w:val="18"/>
          <w:vertAlign w:val="superscript"/>
        </w:rPr>
        <w:footnoteRef/>
      </w:r>
      <w:r w:rsidRPr="003449FD">
        <w:rPr>
          <w:rFonts w:ascii="Arial" w:hAnsi="Arial" w:cs="Arial"/>
          <w:sz w:val="18"/>
          <w:szCs w:val="18"/>
        </w:rPr>
        <w:t xml:space="preserve"> Un siglo de vida parroquial en el barrio de Parque Chacabuco. Junta de Estudios Históricos del Barrio de Parque Chacabuco. Buenos Aires, 2001.   </w:t>
      </w:r>
    </w:p>
  </w:footnote>
  <w:footnote w:id="2">
    <w:p w:rsidR="003449FD" w:rsidRPr="003449FD" w:rsidRDefault="003449FD" w:rsidP="003449FD">
      <w:pPr>
        <w:rPr>
          <w:rFonts w:ascii="Arial" w:hAnsi="Arial" w:cs="Arial"/>
          <w:sz w:val="18"/>
          <w:szCs w:val="18"/>
        </w:rPr>
      </w:pPr>
      <w:r w:rsidRPr="003449FD">
        <w:rPr>
          <w:rFonts w:ascii="Arial" w:hAnsi="Arial" w:cs="Arial"/>
          <w:sz w:val="18"/>
          <w:szCs w:val="18"/>
          <w:vertAlign w:val="superscript"/>
        </w:rPr>
        <w:footnoteRef/>
      </w:r>
      <w:r w:rsidRPr="003449FD">
        <w:rPr>
          <w:rFonts w:ascii="Arial" w:hAnsi="Arial" w:cs="Arial"/>
          <w:sz w:val="18"/>
          <w:szCs w:val="18"/>
        </w:rPr>
        <w:t xml:space="preserve"> El paraíso perdido: Parque Chacabuco. En “Todo es Historia”, N° 430, mayo de 2003. </w:t>
      </w:r>
    </w:p>
  </w:footnote>
  <w:footnote w:id="3">
    <w:p w:rsidR="003449FD" w:rsidRPr="003449FD" w:rsidRDefault="003449FD" w:rsidP="003449FD">
      <w:pPr>
        <w:rPr>
          <w:rFonts w:ascii="Arial" w:hAnsi="Arial" w:cs="Arial"/>
          <w:sz w:val="18"/>
          <w:szCs w:val="18"/>
        </w:rPr>
      </w:pPr>
      <w:r w:rsidRPr="003449FD">
        <w:rPr>
          <w:rFonts w:ascii="Arial" w:hAnsi="Arial" w:cs="Arial"/>
          <w:sz w:val="18"/>
          <w:szCs w:val="18"/>
          <w:vertAlign w:val="superscript"/>
        </w:rPr>
        <w:footnoteRef/>
      </w:r>
      <w:r w:rsidRPr="003449FD">
        <w:rPr>
          <w:rFonts w:ascii="Arial" w:hAnsi="Arial" w:cs="Arial"/>
          <w:sz w:val="18"/>
          <w:szCs w:val="18"/>
        </w:rPr>
        <w:t xml:space="preserve"> El rosedal de Parque Chacabuco, en BERJMAN, Sonia y DI BELLO, Roxana. El rosedal de Buenos Aires (1914-2009, 95° aniversario), Fundación Y.P.F, Buenos Aires, 2010</w:t>
      </w:r>
    </w:p>
  </w:footnote>
  <w:footnote w:id="4">
    <w:p w:rsidR="003449FD" w:rsidRPr="003449FD" w:rsidRDefault="003449FD" w:rsidP="003449FD">
      <w:pPr>
        <w:rPr>
          <w:rFonts w:ascii="Arial" w:hAnsi="Arial" w:cs="Arial"/>
          <w:sz w:val="18"/>
          <w:szCs w:val="18"/>
        </w:rPr>
      </w:pPr>
      <w:r w:rsidRPr="003449FD">
        <w:rPr>
          <w:rFonts w:ascii="Arial" w:hAnsi="Arial" w:cs="Arial"/>
          <w:sz w:val="18"/>
          <w:szCs w:val="18"/>
          <w:vertAlign w:val="superscript"/>
        </w:rPr>
        <w:footnoteRef/>
      </w:r>
      <w:r w:rsidRPr="003449FD">
        <w:rPr>
          <w:rFonts w:ascii="Arial" w:hAnsi="Arial" w:cs="Arial"/>
          <w:sz w:val="18"/>
          <w:szCs w:val="18"/>
        </w:rPr>
        <w:t xml:space="preserve"> Historia de la magia y el ilusionismo en la Argentina, desde sus orígenes hasta fines del siglo XIX, Buenos Aires, 1996.</w:t>
      </w:r>
    </w:p>
  </w:footnote>
  <w:footnote w:id="5">
    <w:p w:rsidR="003449FD" w:rsidRPr="003449FD" w:rsidRDefault="003449FD" w:rsidP="003449FD">
      <w:pPr>
        <w:rPr>
          <w:rFonts w:ascii="Arial" w:hAnsi="Arial" w:cs="Arial"/>
          <w:sz w:val="18"/>
          <w:szCs w:val="18"/>
        </w:rPr>
      </w:pPr>
      <w:r w:rsidRPr="003449FD">
        <w:rPr>
          <w:rFonts w:ascii="Arial" w:hAnsi="Arial" w:cs="Arial"/>
          <w:sz w:val="18"/>
          <w:szCs w:val="18"/>
          <w:vertAlign w:val="superscript"/>
        </w:rPr>
        <w:footnoteRef/>
      </w:r>
      <w:r w:rsidRPr="003449FD">
        <w:rPr>
          <w:rFonts w:ascii="Arial" w:hAnsi="Arial" w:cs="Arial"/>
          <w:sz w:val="18"/>
          <w:szCs w:val="18"/>
        </w:rPr>
        <w:t xml:space="preserve"> Ilusionismo en la época de Rosas, en “Todo es Historia”, N° 430, mayo de 2003.</w:t>
      </w:r>
    </w:p>
  </w:footnote>
  <w:footnote w:id="6">
    <w:p w:rsidR="003449FD" w:rsidRPr="003449FD" w:rsidRDefault="003449FD" w:rsidP="003449FD">
      <w:pPr>
        <w:rPr>
          <w:rFonts w:ascii="Arial" w:hAnsi="Arial" w:cs="Arial"/>
          <w:sz w:val="18"/>
          <w:szCs w:val="18"/>
        </w:rPr>
      </w:pPr>
      <w:r w:rsidRPr="003449FD">
        <w:rPr>
          <w:rFonts w:ascii="Arial" w:hAnsi="Arial" w:cs="Arial"/>
          <w:sz w:val="18"/>
          <w:szCs w:val="18"/>
          <w:vertAlign w:val="superscript"/>
        </w:rPr>
        <w:footnoteRef/>
      </w:r>
      <w:r w:rsidRPr="003449FD">
        <w:rPr>
          <w:rFonts w:ascii="Arial" w:hAnsi="Arial" w:cs="Arial"/>
          <w:sz w:val="18"/>
          <w:szCs w:val="18"/>
        </w:rPr>
        <w:t xml:space="preserve"> Los ilusionistas en el viejo Buenos Aires, Informes del Sur-Cuadernos de divulgación N° 109, </w:t>
      </w:r>
      <w:proofErr w:type="spellStart"/>
      <w:r w:rsidRPr="003449FD">
        <w:rPr>
          <w:rFonts w:ascii="Arial" w:hAnsi="Arial" w:cs="Arial"/>
          <w:sz w:val="18"/>
          <w:szCs w:val="18"/>
        </w:rPr>
        <w:t>Ed.Baires</w:t>
      </w:r>
      <w:proofErr w:type="spellEnd"/>
      <w:r w:rsidRPr="003449FD">
        <w:rPr>
          <w:rFonts w:ascii="Arial" w:hAnsi="Arial" w:cs="Arial"/>
          <w:sz w:val="18"/>
          <w:szCs w:val="18"/>
        </w:rPr>
        <w:t xml:space="preserve"> Popular, Buenos Aires 2008.</w:t>
      </w:r>
    </w:p>
  </w:footnote>
  <w:footnote w:id="7">
    <w:p w:rsidR="003449FD" w:rsidRPr="003449FD" w:rsidRDefault="003449FD" w:rsidP="003449FD">
      <w:pPr>
        <w:rPr>
          <w:rFonts w:ascii="Arial" w:hAnsi="Arial" w:cs="Arial"/>
          <w:sz w:val="18"/>
          <w:szCs w:val="18"/>
        </w:rPr>
      </w:pPr>
      <w:r w:rsidRPr="003449FD">
        <w:rPr>
          <w:rFonts w:ascii="Arial" w:hAnsi="Arial" w:cs="Arial"/>
          <w:sz w:val="18"/>
          <w:szCs w:val="18"/>
          <w:vertAlign w:val="superscript"/>
        </w:rPr>
        <w:footnoteRef/>
      </w:r>
      <w:r w:rsidRPr="003449FD">
        <w:rPr>
          <w:rFonts w:ascii="Arial" w:hAnsi="Arial" w:cs="Arial"/>
          <w:sz w:val="18"/>
          <w:szCs w:val="18"/>
        </w:rPr>
        <w:t xml:space="preserve"> Remedios de Escalada de San Martin. Su vida y su Tiempo”. Ed. </w:t>
      </w:r>
      <w:proofErr w:type="spellStart"/>
      <w:r w:rsidRPr="003449FD">
        <w:rPr>
          <w:rFonts w:ascii="Arial" w:hAnsi="Arial" w:cs="Arial"/>
          <w:sz w:val="18"/>
          <w:szCs w:val="18"/>
        </w:rPr>
        <w:t>Dunken</w:t>
      </w:r>
      <w:proofErr w:type="spellEnd"/>
      <w:r w:rsidRPr="003449FD">
        <w:rPr>
          <w:rFonts w:ascii="Arial" w:hAnsi="Arial" w:cs="Arial"/>
          <w:sz w:val="18"/>
          <w:szCs w:val="18"/>
        </w:rPr>
        <w:t>, en 2000.</w:t>
      </w:r>
    </w:p>
  </w:footnote>
  <w:footnote w:id="8">
    <w:p w:rsidR="003449FD" w:rsidRPr="003449FD" w:rsidRDefault="003449FD" w:rsidP="003449FD">
      <w:pPr>
        <w:rPr>
          <w:rFonts w:ascii="Arial" w:hAnsi="Arial" w:cs="Arial"/>
          <w:sz w:val="18"/>
          <w:szCs w:val="18"/>
        </w:rPr>
      </w:pPr>
      <w:r w:rsidRPr="003449FD">
        <w:rPr>
          <w:rFonts w:ascii="Arial" w:hAnsi="Arial" w:cs="Arial"/>
          <w:sz w:val="18"/>
          <w:szCs w:val="18"/>
          <w:vertAlign w:val="superscript"/>
        </w:rPr>
        <w:footnoteRef/>
      </w:r>
      <w:r w:rsidRPr="003449FD">
        <w:rPr>
          <w:rFonts w:ascii="Arial" w:hAnsi="Arial" w:cs="Arial"/>
          <w:sz w:val="18"/>
          <w:szCs w:val="18"/>
        </w:rPr>
        <w:t xml:space="preserve"> “San Martin, Remedios y la Guerra Panfletaria. Refutación a la Maledicencia Histórica” Ed. </w:t>
      </w:r>
      <w:proofErr w:type="spellStart"/>
      <w:r w:rsidRPr="003449FD">
        <w:rPr>
          <w:rFonts w:ascii="Arial" w:hAnsi="Arial" w:cs="Arial"/>
          <w:sz w:val="18"/>
          <w:szCs w:val="18"/>
        </w:rPr>
        <w:t>Dunken</w:t>
      </w:r>
      <w:proofErr w:type="spellEnd"/>
      <w:r w:rsidRPr="003449FD">
        <w:rPr>
          <w:rFonts w:ascii="Arial" w:hAnsi="Arial" w:cs="Arial"/>
          <w:sz w:val="18"/>
          <w:szCs w:val="18"/>
        </w:rPr>
        <w:t>, en 2008.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73730"/>
  </w:hdrShapeDefaults>
  <w:footnotePr>
    <w:footnote w:id="-1"/>
    <w:footnote w:id="0"/>
  </w:footnotePr>
  <w:endnotePr>
    <w:endnote w:id="-1"/>
    <w:endnote w:id="0"/>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B770D"/>
    <w:rsid w:val="001C18CC"/>
    <w:rsid w:val="001C19C4"/>
    <w:rsid w:val="001D480C"/>
    <w:rsid w:val="001E0E01"/>
    <w:rsid w:val="001E5394"/>
    <w:rsid w:val="001F2924"/>
    <w:rsid w:val="001F3AFD"/>
    <w:rsid w:val="00205802"/>
    <w:rsid w:val="00205DAD"/>
    <w:rsid w:val="00223436"/>
    <w:rsid w:val="002327DE"/>
    <w:rsid w:val="00244BA2"/>
    <w:rsid w:val="00246DF0"/>
    <w:rsid w:val="0026220D"/>
    <w:rsid w:val="00265972"/>
    <w:rsid w:val="00275865"/>
    <w:rsid w:val="00276A7E"/>
    <w:rsid w:val="00285729"/>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49FD"/>
    <w:rsid w:val="0035681D"/>
    <w:rsid w:val="00361201"/>
    <w:rsid w:val="00376A6E"/>
    <w:rsid w:val="00390436"/>
    <w:rsid w:val="00395843"/>
    <w:rsid w:val="003A7311"/>
    <w:rsid w:val="003B471C"/>
    <w:rsid w:val="003B7973"/>
    <w:rsid w:val="003D10AB"/>
    <w:rsid w:val="003D25A8"/>
    <w:rsid w:val="003D4000"/>
    <w:rsid w:val="003F1EFD"/>
    <w:rsid w:val="003F4249"/>
    <w:rsid w:val="00401C75"/>
    <w:rsid w:val="0040761B"/>
    <w:rsid w:val="00422C3F"/>
    <w:rsid w:val="004354AC"/>
    <w:rsid w:val="00446E1A"/>
    <w:rsid w:val="0045623D"/>
    <w:rsid w:val="00457596"/>
    <w:rsid w:val="004847CA"/>
    <w:rsid w:val="004A0ABA"/>
    <w:rsid w:val="004A5FAF"/>
    <w:rsid w:val="004B7714"/>
    <w:rsid w:val="004C49B5"/>
    <w:rsid w:val="004C4B76"/>
    <w:rsid w:val="004D2D62"/>
    <w:rsid w:val="004D30D5"/>
    <w:rsid w:val="004D438B"/>
    <w:rsid w:val="004D5AFA"/>
    <w:rsid w:val="004E235F"/>
    <w:rsid w:val="0051012E"/>
    <w:rsid w:val="005142E6"/>
    <w:rsid w:val="0051597F"/>
    <w:rsid w:val="00522C71"/>
    <w:rsid w:val="005241CE"/>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2BEE"/>
    <w:rsid w:val="00657EE2"/>
    <w:rsid w:val="006739D4"/>
    <w:rsid w:val="00676CD4"/>
    <w:rsid w:val="006811D6"/>
    <w:rsid w:val="00690392"/>
    <w:rsid w:val="00693ED3"/>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75E"/>
    <w:rsid w:val="00795E19"/>
    <w:rsid w:val="007A0232"/>
    <w:rsid w:val="007B0FD7"/>
    <w:rsid w:val="007B3715"/>
    <w:rsid w:val="007B6DE7"/>
    <w:rsid w:val="007C0373"/>
    <w:rsid w:val="007C0CF9"/>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29F2"/>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2B10"/>
    <w:rsid w:val="009953AF"/>
    <w:rsid w:val="00996E34"/>
    <w:rsid w:val="009A36FF"/>
    <w:rsid w:val="009A6E2B"/>
    <w:rsid w:val="009B4FAC"/>
    <w:rsid w:val="009C159C"/>
    <w:rsid w:val="009C20D3"/>
    <w:rsid w:val="009C2198"/>
    <w:rsid w:val="009E5835"/>
    <w:rsid w:val="009F4E01"/>
    <w:rsid w:val="009F7873"/>
    <w:rsid w:val="00A0271E"/>
    <w:rsid w:val="00A06A2B"/>
    <w:rsid w:val="00A07090"/>
    <w:rsid w:val="00A11AD7"/>
    <w:rsid w:val="00A1286B"/>
    <w:rsid w:val="00A240CA"/>
    <w:rsid w:val="00A327D1"/>
    <w:rsid w:val="00A37C1D"/>
    <w:rsid w:val="00A40D86"/>
    <w:rsid w:val="00A414E9"/>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0F89"/>
    <w:rsid w:val="00B21B29"/>
    <w:rsid w:val="00B264C1"/>
    <w:rsid w:val="00B31B65"/>
    <w:rsid w:val="00B32F6E"/>
    <w:rsid w:val="00B36178"/>
    <w:rsid w:val="00B4532F"/>
    <w:rsid w:val="00B46232"/>
    <w:rsid w:val="00B73B33"/>
    <w:rsid w:val="00B85EE2"/>
    <w:rsid w:val="00BE2A41"/>
    <w:rsid w:val="00BF2B7B"/>
    <w:rsid w:val="00BF71C2"/>
    <w:rsid w:val="00C26F53"/>
    <w:rsid w:val="00C330CB"/>
    <w:rsid w:val="00C354FD"/>
    <w:rsid w:val="00C3675D"/>
    <w:rsid w:val="00C419C1"/>
    <w:rsid w:val="00C51E49"/>
    <w:rsid w:val="00C521F9"/>
    <w:rsid w:val="00C63351"/>
    <w:rsid w:val="00C71253"/>
    <w:rsid w:val="00C734F9"/>
    <w:rsid w:val="00C819C2"/>
    <w:rsid w:val="00C85999"/>
    <w:rsid w:val="00C87365"/>
    <w:rsid w:val="00C93FF6"/>
    <w:rsid w:val="00CC20B0"/>
    <w:rsid w:val="00CE163F"/>
    <w:rsid w:val="00CE1834"/>
    <w:rsid w:val="00CE4A5E"/>
    <w:rsid w:val="00D21279"/>
    <w:rsid w:val="00D43AA2"/>
    <w:rsid w:val="00D44608"/>
    <w:rsid w:val="00D518DB"/>
    <w:rsid w:val="00D55ECB"/>
    <w:rsid w:val="00D67721"/>
    <w:rsid w:val="00D758CE"/>
    <w:rsid w:val="00D76A86"/>
    <w:rsid w:val="00D87150"/>
    <w:rsid w:val="00D91F88"/>
    <w:rsid w:val="00D927D4"/>
    <w:rsid w:val="00DA0390"/>
    <w:rsid w:val="00DD2795"/>
    <w:rsid w:val="00DD444E"/>
    <w:rsid w:val="00DD4DE2"/>
    <w:rsid w:val="00DD520D"/>
    <w:rsid w:val="00DF0164"/>
    <w:rsid w:val="00DF14A9"/>
    <w:rsid w:val="00DF54AA"/>
    <w:rsid w:val="00E07D33"/>
    <w:rsid w:val="00E11A9F"/>
    <w:rsid w:val="00E12909"/>
    <w:rsid w:val="00E12DDE"/>
    <w:rsid w:val="00E143B6"/>
    <w:rsid w:val="00E30CFF"/>
    <w:rsid w:val="00E34E73"/>
    <w:rsid w:val="00E43F9E"/>
    <w:rsid w:val="00E55186"/>
    <w:rsid w:val="00E5658D"/>
    <w:rsid w:val="00E615F1"/>
    <w:rsid w:val="00E63146"/>
    <w:rsid w:val="00E64A1D"/>
    <w:rsid w:val="00E74920"/>
    <w:rsid w:val="00E81EE5"/>
    <w:rsid w:val="00E91F21"/>
    <w:rsid w:val="00EB6956"/>
    <w:rsid w:val="00EE6672"/>
    <w:rsid w:val="00EF0D22"/>
    <w:rsid w:val="00F13C69"/>
    <w:rsid w:val="00F3421D"/>
    <w:rsid w:val="00F41DF6"/>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DD444E"/>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7F3D29-380B-4C8D-B69F-44C15C0D4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679</Words>
  <Characters>3489</Characters>
  <Application>Microsoft Office Word</Application>
  <DocSecurity>0</DocSecurity>
  <Lines>62</Lines>
  <Paragraphs>19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jabica</cp:lastModifiedBy>
  <cp:revision>3</cp:revision>
  <cp:lastPrinted>2020-06-17T18:12:00Z</cp:lastPrinted>
  <dcterms:created xsi:type="dcterms:W3CDTF">2022-09-09T17:53:00Z</dcterms:created>
  <dcterms:modified xsi:type="dcterms:W3CDTF">2022-09-09T17:57:00Z</dcterms:modified>
</cp:coreProperties>
</file>