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7A1" w:rsidRDefault="00A637A1" w:rsidP="00A637A1">
      <w:pPr>
        <w:jc w:val="center"/>
        <w:rPr>
          <w:b/>
        </w:rPr>
      </w:pPr>
      <w:r>
        <w:rPr>
          <w:b/>
        </w:rPr>
        <w:t>PROYECTO DE LEY</w:t>
      </w:r>
    </w:p>
    <w:p w:rsidR="00A637A1" w:rsidRDefault="00A637A1" w:rsidP="00A5535E">
      <w:pPr>
        <w:jc w:val="both"/>
        <w:rPr>
          <w:b/>
        </w:rPr>
      </w:pPr>
    </w:p>
    <w:p w:rsidR="00A637A1" w:rsidRDefault="00A637A1" w:rsidP="00A5535E">
      <w:pPr>
        <w:jc w:val="both"/>
      </w:pPr>
      <w:r>
        <w:t xml:space="preserve">Artículo 1°.- Acéptase la donación efectuada a favor del Gobierno de la Ciudad Autónoma de Buenos Aires por el Astillero Tandanor perteneciente al Ministerio de Defensa, del monumento homenaje en ocasión de conmemorarse </w:t>
      </w:r>
      <w:r w:rsidRPr="00FC01C3">
        <w:t>los 40 años del conflicto del Atlántico Sur</w:t>
      </w:r>
      <w:r>
        <w:t>.</w:t>
      </w:r>
    </w:p>
    <w:p w:rsidR="00A637A1" w:rsidRDefault="00A637A1" w:rsidP="00A5535E">
      <w:pPr>
        <w:jc w:val="both"/>
      </w:pPr>
      <w:r>
        <w:t xml:space="preserve">Art. 2º.- Autorízase el emplazamiento de la obra mencionada, en la plazoleta ubicada en </w:t>
      </w:r>
      <w:r w:rsidRPr="00B202E4">
        <w:t>Av. de la Rábida y Av. Paseo Colón</w:t>
      </w:r>
      <w:r>
        <w:t>, según consta en el Anexo I.</w:t>
      </w:r>
    </w:p>
    <w:p w:rsidR="00A637A1" w:rsidRDefault="00A637A1" w:rsidP="00A5535E">
      <w:pPr>
        <w:jc w:val="both"/>
      </w:pPr>
      <w:r>
        <w:t>Art. 3°.- Cúmplase con los Artículos 89º y 90º de la Constitución de la Ciudad Autónoma de Buenos Aires.</w:t>
      </w:r>
    </w:p>
    <w:p w:rsidR="00A637A1" w:rsidRDefault="00A637A1" w:rsidP="00A5535E">
      <w:pPr>
        <w:jc w:val="both"/>
      </w:pPr>
      <w:r>
        <w:t>Art. 4º.-  Comuníquese.</w:t>
      </w:r>
    </w:p>
    <w:p w:rsidR="00A637A1" w:rsidRDefault="00A637A1" w:rsidP="00A637A1">
      <w:pPr>
        <w:rPr>
          <w:rFonts w:ascii="Calibri" w:hAnsi="Calibri"/>
        </w:rPr>
      </w:pPr>
    </w:p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>
      <w:pPr>
        <w:ind w:left="2124" w:firstLine="708"/>
      </w:pPr>
    </w:p>
    <w:p w:rsidR="00A637A1" w:rsidRDefault="00A637A1" w:rsidP="00A637A1">
      <w:pPr>
        <w:ind w:left="2124" w:firstLine="708"/>
        <w:rPr>
          <w:b/>
        </w:rPr>
      </w:pPr>
      <w:r>
        <w:rPr>
          <w:b/>
        </w:rPr>
        <w:lastRenderedPageBreak/>
        <w:t>FUNDAMENTOS</w:t>
      </w:r>
    </w:p>
    <w:p w:rsidR="00A637A1" w:rsidRDefault="00A637A1" w:rsidP="00A637A1">
      <w:r>
        <w:t>Señor Presidente:</w:t>
      </w:r>
    </w:p>
    <w:p w:rsidR="00A637A1" w:rsidRDefault="00A637A1" w:rsidP="009E2226">
      <w:pPr>
        <w:jc w:val="both"/>
      </w:pPr>
      <w:r>
        <w:t>En el año 2022, se cumplen 40 años del conflicto del Atlántico Sur suscitado entre nuestro país y el REINO UNIDO DE GRAN BRETAÑA E IRLANDA DEL NORTE por la disputa de soberanía sobre las ISLAS MALVINAS, GEORGIAS DEL SUR, SANDWICH DEL SUR y los espacios marítimos e insulares correspondientes.</w:t>
      </w:r>
    </w:p>
    <w:p w:rsidR="00A637A1" w:rsidRDefault="00A637A1" w:rsidP="009E2226">
      <w:pPr>
        <w:jc w:val="both"/>
      </w:pPr>
      <w:r>
        <w:t xml:space="preserve">En este sentido, el Decreto 17/22, publicado el jueves 13 de enero de 2022 en el Boletín Oficial, señala que la República Argentina durante los gobiernos democráticos y de manera constante ha rechazado el recurso a la fuerza y se ha mostrado continuamente dispuesta a la negociación bilateral como medio para alcanzar una solución pacífica de conformidad con las resoluciones de la Asamblea General de las Naciones Unidas y los principios del derecho Internacional. En este marco, el Decreto considera que resulta menester llevar adelante acciones de difusión y concientización, en el país y en el exterior, que visibilicen los derechos soberanos de la Argentina. Asimismo, el Decreto señala la necesidad de homenajear y honrar a nuestros veteranos y veteranas, a los caídos en combate en defensa de la patria, y a sus familias. </w:t>
      </w:r>
    </w:p>
    <w:p w:rsidR="00A637A1" w:rsidRDefault="00A637A1" w:rsidP="009E2226">
      <w:pPr>
        <w:jc w:val="both"/>
      </w:pPr>
      <w:r>
        <w:t>Con el objeto de materializar esta voluntad política, se lanzó, el 19 de noviembre de 2021, la iniciativa interministerial "Agenda Malvinas-40 años" que procura elaborar acciones y propuestas que tengan como fin hacer evidente el reconocimiento y homenaje, por parte del pueblo argentino, a los veteranos y veteranas, a los caídos en combate y a sus familiares, al tiempo que se difundan los principales argumentos de la posición argentina en la "Cuestión de las Islas Malvinas" desde una perspectiva inclusiva y federal.</w:t>
      </w:r>
    </w:p>
    <w:p w:rsidR="00A637A1" w:rsidRDefault="00A637A1" w:rsidP="009E2226">
      <w:pPr>
        <w:jc w:val="both"/>
      </w:pPr>
      <w:r w:rsidRPr="009E217C">
        <w:t>La Mesa de Trabajo Interministerial “Agenda Malvinas 40 años” tiene como objetivo la elaboración de estrategias para la difusión y concientización en torno a la soberanía nacional sobre las Islas Malvinas, Georgias del Sur, Sandwich del Sur y los espacios marítimos circundantes bajo el lema "Malvinas nos une".</w:t>
      </w:r>
    </w:p>
    <w:p w:rsidR="00A637A1" w:rsidRDefault="00A637A1" w:rsidP="009E2226">
      <w:pPr>
        <w:jc w:val="both"/>
      </w:pPr>
      <w:r>
        <w:t xml:space="preserve">De ahí que el año 2022, ha sido declarado como año de homenaje del pueblo argentino a los caídos en el conflicto de las Islas Malvinas, Georgias del Sur, Sandwich del Sur y los espacios marítimos e insulares correspondientes, homenajeando a familiares y veteranos y veteranas de Malvinas. </w:t>
      </w:r>
    </w:p>
    <w:p w:rsidR="00A637A1" w:rsidRDefault="00A637A1" w:rsidP="009E2226">
      <w:pPr>
        <w:jc w:val="both"/>
      </w:pPr>
      <w:r>
        <w:t>Asimismo, se ha dispuesto que, durante todo 2022, la documentación oficial de la Administración Pública Nacional, centralizada y descentralizada, y los Entes Autárquicos dependientes de la misma, lleven la leyenda: “Las Malvinas son argentinas”.</w:t>
      </w:r>
    </w:p>
    <w:p w:rsidR="00A637A1" w:rsidRDefault="00A637A1" w:rsidP="009E2226">
      <w:pPr>
        <w:jc w:val="both"/>
      </w:pPr>
      <w:r w:rsidRPr="009E217C">
        <w:t>Es imprescindible sostener la memoria activa en torno a la causa Malvinas, por nuestros soldados y civiles caídos en combate y honrar a los veteranos de guerra que defendieron los intereses soberanos de nuestra Nación.</w:t>
      </w:r>
    </w:p>
    <w:p w:rsidR="00A637A1" w:rsidRDefault="00A637A1" w:rsidP="009E2226">
      <w:pPr>
        <w:jc w:val="both"/>
      </w:pPr>
      <w:r>
        <w:t>Es por ello que, desde el Ministerio de Defensa de la Nación se promueve la donación de un monumento conmemorativo en</w:t>
      </w:r>
      <w:r w:rsidRPr="005A1AAC">
        <w:t xml:space="preserve"> reconocim</w:t>
      </w:r>
      <w:r>
        <w:t xml:space="preserve">iento y </w:t>
      </w:r>
      <w:r w:rsidRPr="005A1AAC">
        <w:t xml:space="preserve">homenaje del pueblo argentino a los caídos, </w:t>
      </w:r>
      <w:r>
        <w:t xml:space="preserve">a los veteranos y veteranas de Malvinas y a sus familiares, realizado por el Astillero Tandanor a instalarse en la Ciudad Autónoma de Buenos Aires. La obra se constituye como un símbolo del compromiso permanente del pueblo argentino con nuestra soberanía en el Atlántico Sur. </w:t>
      </w:r>
    </w:p>
    <w:p w:rsidR="00A637A1" w:rsidRDefault="00A637A1" w:rsidP="009E2226">
      <w:pPr>
        <w:jc w:val="both"/>
      </w:pPr>
    </w:p>
    <w:p w:rsidR="00A637A1" w:rsidRDefault="00A637A1" w:rsidP="009E2226">
      <w:pPr>
        <w:jc w:val="both"/>
      </w:pPr>
      <w:r w:rsidRPr="009E217C">
        <w:t>Se trata de un monumento ejecutado en chapa naval calada con la imagen conmemorativa de las Islas Malvinas, de tamaño aproximado de diez por cinco metros, y perfil alabeado en planta, posicionado sobre un pedestal de hormigón. El mismo será montado sobre un cantero en el sector Norte del Ministerio de Defensa, cercano a la vereda hoy existente, con orientación noroeste.</w:t>
      </w:r>
      <w:r>
        <w:t xml:space="preserve"> La presente obra se erige como una experiencia en estrecha vinculación con la ciudadanía toda vez que permitirá la expresión de los y las visitantes con mensajes alusivos a nuestra soberanía sobre la figura de las Islas. </w:t>
      </w:r>
    </w:p>
    <w:p w:rsidR="00A637A1" w:rsidRDefault="00A637A1" w:rsidP="009E2226">
      <w:pPr>
        <w:jc w:val="both"/>
      </w:pPr>
      <w:r>
        <w:t xml:space="preserve">Constituye una política de Estado la reafirmación y defensa irrenunciable de nuestros derechos soberanos sobre </w:t>
      </w:r>
      <w:r w:rsidRPr="005A1AAC">
        <w:t>Islas Malvinas, Georgias del Sur, Sandwich del Sur y los espacios marítimos circundantes</w:t>
      </w:r>
      <w:r w:rsidR="0087782E">
        <w:t xml:space="preserve">  </w:t>
      </w:r>
      <w:r>
        <w:t>clamando por la restitución del ejercicio soberano de dicho territorio.</w:t>
      </w:r>
    </w:p>
    <w:p w:rsidR="00A637A1" w:rsidRDefault="00A637A1" w:rsidP="009E2226">
      <w:pPr>
        <w:jc w:val="both"/>
      </w:pPr>
      <w:bookmarkStart w:id="0" w:name="_gjdgxs"/>
      <w:bookmarkEnd w:id="0"/>
      <w:r>
        <w:t>Por todo lo expuesto, es que solicitamos a este cuerpo la aprobación del presente proyecto de ley.</w:t>
      </w:r>
    </w:p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/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b/>
          <w:u w:val="single"/>
        </w:rPr>
      </w:pPr>
      <w:r w:rsidRPr="00B202E4">
        <w:rPr>
          <w:b/>
          <w:u w:val="single"/>
        </w:rPr>
        <w:lastRenderedPageBreak/>
        <w:t>ANEXO I</w:t>
      </w:r>
    </w:p>
    <w:p w:rsidR="00A637A1" w:rsidRDefault="00A637A1" w:rsidP="00A637A1">
      <w:pPr>
        <w:rPr>
          <w:b/>
          <w:u w:val="single"/>
        </w:rPr>
      </w:pPr>
    </w:p>
    <w:p w:rsidR="00A637A1" w:rsidRDefault="00A637A1" w:rsidP="00A637A1">
      <w:pPr>
        <w:rPr>
          <w:i/>
        </w:rPr>
      </w:pPr>
      <w:r>
        <w:rPr>
          <w:i/>
        </w:rPr>
        <w:t>a. Boceto de fotomontaje</w:t>
      </w:r>
    </w:p>
    <w:p w:rsidR="00A637A1" w:rsidRDefault="00A637A1" w:rsidP="00A637A1">
      <w:pPr>
        <w:rPr>
          <w:i/>
        </w:rPr>
      </w:pPr>
    </w:p>
    <w:p w:rsidR="00A637A1" w:rsidRDefault="00A637A1" w:rsidP="00A637A1">
      <w:pPr>
        <w:rPr>
          <w:i/>
        </w:rPr>
      </w:pPr>
      <w:r w:rsidRPr="00B202E4">
        <w:rPr>
          <w:i/>
          <w:noProof/>
        </w:rPr>
        <w:drawing>
          <wp:inline distT="0" distB="0" distL="0" distR="0">
            <wp:extent cx="5219700" cy="3048536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48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37A1" w:rsidRDefault="00A637A1" w:rsidP="00A637A1">
      <w:pPr>
        <w:rPr>
          <w:i/>
        </w:rPr>
      </w:pPr>
    </w:p>
    <w:p w:rsidR="00A637A1" w:rsidRDefault="00A637A1" w:rsidP="00A637A1">
      <w:pPr>
        <w:rPr>
          <w:i/>
        </w:rPr>
      </w:pPr>
    </w:p>
    <w:p w:rsidR="00A637A1" w:rsidRDefault="00A637A1" w:rsidP="00A637A1">
      <w:pPr>
        <w:rPr>
          <w:i/>
        </w:rPr>
      </w:pPr>
      <w:r>
        <w:rPr>
          <w:i/>
        </w:rPr>
        <w:t>b. Localización propuesta.</w:t>
      </w:r>
    </w:p>
    <w:p w:rsidR="00A637A1" w:rsidRDefault="00A637A1" w:rsidP="00A637A1">
      <w:pPr>
        <w:rPr>
          <w:i/>
        </w:rPr>
      </w:pPr>
    </w:p>
    <w:p w:rsidR="00A637A1" w:rsidRDefault="00A637A1" w:rsidP="00A637A1">
      <w:pPr>
        <w:rPr>
          <w:i/>
        </w:rPr>
      </w:pPr>
      <w:r w:rsidRPr="00B202E4">
        <w:rPr>
          <w:i/>
          <w:noProof/>
        </w:rPr>
        <w:drawing>
          <wp:inline distT="0" distB="0" distL="0" distR="0">
            <wp:extent cx="5219700" cy="2476538"/>
            <wp:effectExtent l="1905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76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37A1" w:rsidRDefault="00A637A1" w:rsidP="00A637A1">
      <w:pPr>
        <w:rPr>
          <w:i/>
        </w:rPr>
      </w:pPr>
    </w:p>
    <w:p w:rsidR="00A637A1" w:rsidRDefault="00A637A1" w:rsidP="00A637A1">
      <w:pPr>
        <w:rPr>
          <w:i/>
        </w:rPr>
      </w:pPr>
    </w:p>
    <w:p w:rsidR="00B626EB" w:rsidRPr="00A637A1" w:rsidRDefault="00A637A1" w:rsidP="004A5A3E">
      <w:r w:rsidRPr="00A637A1">
        <w:rPr>
          <w:noProof/>
        </w:rPr>
        <w:lastRenderedPageBreak/>
        <w:drawing>
          <wp:inline distT="0" distB="0" distL="0" distR="0">
            <wp:extent cx="5219700" cy="3134405"/>
            <wp:effectExtent l="19050" t="0" r="0" b="0"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13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26EB" w:rsidRPr="00A637A1" w:rsidSect="005E3C49">
      <w:headerReference w:type="default" r:id="rId11"/>
      <w:footerReference w:type="defaul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EDE" w:rsidRDefault="00B33EDE">
      <w:r>
        <w:separator/>
      </w:r>
    </w:p>
  </w:endnote>
  <w:endnote w:type="continuationSeparator" w:id="1">
    <w:p w:rsidR="00B33EDE" w:rsidRDefault="00B33E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E2226" w:rsidRPr="009E2226">
        <w:rPr>
          <w:noProof/>
          <w:color w:val="333333"/>
          <w:sz w:val="20"/>
        </w:rPr>
        <w:t>19/05/2022 02:55:00</w:t>
      </w:r>
      <w:r w:rsidR="009E2226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E2226" w:rsidRPr="009E2226">
        <w:rPr>
          <w:noProof/>
          <w:color w:val="333333"/>
          <w:sz w:val="20"/>
        </w:rPr>
        <w:t>4016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E2226" w:rsidRPr="009E2226">
        <w:rPr>
          <w:noProof/>
          <w:color w:val="333333"/>
          <w:sz w:val="20"/>
        </w:rPr>
        <w:t>765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6603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66033" w:rsidRPr="001C19C4">
      <w:rPr>
        <w:rStyle w:val="Nmerodepgina"/>
        <w:color w:val="333333"/>
      </w:rPr>
      <w:fldChar w:fldCharType="separate"/>
    </w:r>
    <w:r w:rsidR="009E2226">
      <w:rPr>
        <w:rStyle w:val="Nmerodepgina"/>
        <w:noProof/>
        <w:color w:val="333333"/>
      </w:rPr>
      <w:t>2</w:t>
    </w:r>
    <w:r w:rsidR="0096603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E2226" w:rsidRPr="009E2226">
        <w:rPr>
          <w:rStyle w:val="Nmerodepgina"/>
          <w:noProof/>
          <w:color w:val="333333"/>
        </w:rPr>
        <w:t>5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EDE" w:rsidRDefault="00B33EDE">
      <w:r>
        <w:separator/>
      </w:r>
    </w:p>
  </w:footnote>
  <w:footnote w:type="continuationSeparator" w:id="1">
    <w:p w:rsidR="00B33EDE" w:rsidRDefault="00B33E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0577C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1508"/>
    <w:rsid w:val="002C768C"/>
    <w:rsid w:val="002D05E9"/>
    <w:rsid w:val="002D533A"/>
    <w:rsid w:val="002D778C"/>
    <w:rsid w:val="002E38C3"/>
    <w:rsid w:val="002E4933"/>
    <w:rsid w:val="002F1B31"/>
    <w:rsid w:val="002F7961"/>
    <w:rsid w:val="00302300"/>
    <w:rsid w:val="00305DD1"/>
    <w:rsid w:val="003145ED"/>
    <w:rsid w:val="00315C77"/>
    <w:rsid w:val="0033168A"/>
    <w:rsid w:val="00333E9B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5A3E"/>
    <w:rsid w:val="004B7714"/>
    <w:rsid w:val="004C22CC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E76B8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22CA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782E"/>
    <w:rsid w:val="008844BF"/>
    <w:rsid w:val="0088546A"/>
    <w:rsid w:val="00890C59"/>
    <w:rsid w:val="00890E2F"/>
    <w:rsid w:val="008938E5"/>
    <w:rsid w:val="008B4536"/>
    <w:rsid w:val="008C11D4"/>
    <w:rsid w:val="008C4AC3"/>
    <w:rsid w:val="00906685"/>
    <w:rsid w:val="00910E0F"/>
    <w:rsid w:val="0091690E"/>
    <w:rsid w:val="00947238"/>
    <w:rsid w:val="009624FC"/>
    <w:rsid w:val="0096461D"/>
    <w:rsid w:val="00966033"/>
    <w:rsid w:val="009953AF"/>
    <w:rsid w:val="00996E34"/>
    <w:rsid w:val="009A6E2B"/>
    <w:rsid w:val="009B4FAC"/>
    <w:rsid w:val="009C20D3"/>
    <w:rsid w:val="009E2226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2401"/>
    <w:rsid w:val="00A5535E"/>
    <w:rsid w:val="00A55E61"/>
    <w:rsid w:val="00A637A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15E2"/>
    <w:rsid w:val="00AE2E8F"/>
    <w:rsid w:val="00AF5760"/>
    <w:rsid w:val="00AF6352"/>
    <w:rsid w:val="00B05649"/>
    <w:rsid w:val="00B1723C"/>
    <w:rsid w:val="00B177FE"/>
    <w:rsid w:val="00B264C1"/>
    <w:rsid w:val="00B31B65"/>
    <w:rsid w:val="00B33EDE"/>
    <w:rsid w:val="00B36178"/>
    <w:rsid w:val="00B4532F"/>
    <w:rsid w:val="00B46232"/>
    <w:rsid w:val="00B626EB"/>
    <w:rsid w:val="00B64C8F"/>
    <w:rsid w:val="00B85EE2"/>
    <w:rsid w:val="00B96058"/>
    <w:rsid w:val="00BA7124"/>
    <w:rsid w:val="00BD429E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159F"/>
    <w:rsid w:val="00CC20B0"/>
    <w:rsid w:val="00CE163F"/>
    <w:rsid w:val="00CE2F33"/>
    <w:rsid w:val="00D21279"/>
    <w:rsid w:val="00D43AA2"/>
    <w:rsid w:val="00D518DB"/>
    <w:rsid w:val="00D55ECB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65DE7"/>
    <w:rsid w:val="00E74920"/>
    <w:rsid w:val="00E767EE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420E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CE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BD4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5</Pages>
  <Words>765</Words>
  <Characters>4016</Characters>
  <Application>Microsoft Office Word</Application>
  <DocSecurity>0</DocSecurity>
  <Lines>115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2022-05-19T16:13:00Z</cp:lastPrinted>
  <dcterms:created xsi:type="dcterms:W3CDTF">2022-05-19T18:09:00Z</dcterms:created>
  <dcterms:modified xsi:type="dcterms:W3CDTF">2022-05-19T18:09:00Z</dcterms:modified>
</cp:coreProperties>
</file>