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C49" w:rsidRPr="00F1776C" w:rsidRDefault="00F1776C" w:rsidP="00F1776C">
      <w:pPr>
        <w:spacing w:line="360" w:lineRule="auto"/>
        <w:jc w:val="center"/>
        <w:rPr>
          <w:rFonts w:ascii="Arial" w:hAnsi="Arial" w:cs="Arial"/>
          <w:b/>
          <w:szCs w:val="24"/>
          <w:lang w:val="es-AR"/>
        </w:rPr>
      </w:pPr>
      <w:r w:rsidRPr="00F1776C">
        <w:rPr>
          <w:rFonts w:ascii="Arial" w:hAnsi="Arial" w:cs="Arial"/>
          <w:b/>
          <w:szCs w:val="24"/>
          <w:lang w:val="es-AR"/>
        </w:rPr>
        <w:t>PROYECTO DE DECLARACIÓN</w:t>
      </w:r>
    </w:p>
    <w:p w:rsidR="00F1776C" w:rsidRPr="00F1776C" w:rsidRDefault="00F1776C" w:rsidP="00F1776C">
      <w:pPr>
        <w:spacing w:line="360" w:lineRule="auto"/>
        <w:rPr>
          <w:rFonts w:ascii="Arial" w:hAnsi="Arial" w:cs="Arial"/>
          <w:szCs w:val="24"/>
          <w:lang w:val="es-AR"/>
        </w:rPr>
      </w:pPr>
    </w:p>
    <w:p w:rsidR="00F1776C" w:rsidRPr="00F1776C" w:rsidRDefault="00F1776C" w:rsidP="00F1776C">
      <w:pPr>
        <w:spacing w:line="360" w:lineRule="auto"/>
        <w:rPr>
          <w:rFonts w:ascii="Arial" w:hAnsi="Arial" w:cs="Arial"/>
          <w:szCs w:val="24"/>
          <w:lang w:val="es-AR"/>
        </w:rPr>
      </w:pPr>
    </w:p>
    <w:p w:rsidR="00F1776C" w:rsidRPr="00F1776C" w:rsidRDefault="00F1776C" w:rsidP="00F1776C">
      <w:pPr>
        <w:spacing w:line="360" w:lineRule="auto"/>
        <w:rPr>
          <w:rStyle w:val="Textoennegrita"/>
          <w:rFonts w:ascii="Arial" w:hAnsi="Arial" w:cs="Arial"/>
          <w:color w:val="333333"/>
          <w:szCs w:val="24"/>
          <w:bdr w:val="none" w:sz="0" w:space="0" w:color="auto" w:frame="1"/>
        </w:rPr>
      </w:pPr>
      <w:r w:rsidRPr="00F1776C">
        <w:rPr>
          <w:rFonts w:ascii="Arial" w:hAnsi="Arial" w:cs="Arial"/>
          <w:szCs w:val="24"/>
          <w:lang w:val="es-AR"/>
        </w:rPr>
        <w:t xml:space="preserve">La legislatura de la Ciudad Autónoma de Buenos Aires declara su pesar por el fallecimiento del boxeador argentino </w:t>
      </w:r>
      <w:r w:rsidRPr="00F1776C">
        <w:rPr>
          <w:rStyle w:val="Textoennegrita"/>
          <w:rFonts w:ascii="Arial" w:hAnsi="Arial" w:cs="Arial"/>
          <w:color w:val="333333"/>
          <w:szCs w:val="24"/>
          <w:bdr w:val="none" w:sz="0" w:space="0" w:color="auto" w:frame="1"/>
        </w:rPr>
        <w:t>Horacio Accavallo</w:t>
      </w:r>
      <w:r w:rsidRPr="00F1776C">
        <w:rPr>
          <w:rStyle w:val="Textoennegrita"/>
          <w:rFonts w:ascii="Arial" w:hAnsi="Arial" w:cs="Arial"/>
          <w:color w:val="333333"/>
          <w:szCs w:val="24"/>
          <w:bdr w:val="none" w:sz="0" w:space="0" w:color="auto" w:frame="1"/>
        </w:rPr>
        <w:t xml:space="preserve">, </w:t>
      </w:r>
      <w:r w:rsidRPr="00F1776C">
        <w:rPr>
          <w:rStyle w:val="Textoennegrita"/>
          <w:rFonts w:ascii="Arial" w:hAnsi="Arial" w:cs="Arial"/>
          <w:b w:val="0"/>
          <w:color w:val="333333"/>
          <w:szCs w:val="24"/>
          <w:bdr w:val="none" w:sz="0" w:space="0" w:color="auto" w:frame="1"/>
        </w:rPr>
        <w:t>leyenda de este deporte</w:t>
      </w:r>
      <w:r w:rsidRPr="00F1776C">
        <w:rPr>
          <w:rStyle w:val="Textoennegrita"/>
          <w:rFonts w:ascii="Arial" w:hAnsi="Arial" w:cs="Arial"/>
          <w:color w:val="333333"/>
          <w:szCs w:val="24"/>
          <w:bdr w:val="none" w:sz="0" w:space="0" w:color="auto" w:frame="1"/>
        </w:rPr>
        <w:t>.</w:t>
      </w:r>
    </w:p>
    <w:p w:rsidR="00F1776C" w:rsidRPr="00F1776C" w:rsidRDefault="00F1776C" w:rsidP="00F1776C">
      <w:pPr>
        <w:spacing w:line="360" w:lineRule="auto"/>
        <w:rPr>
          <w:rStyle w:val="Textoennegrita"/>
          <w:rFonts w:ascii="Arial" w:hAnsi="Arial" w:cs="Arial"/>
          <w:color w:val="333333"/>
          <w:szCs w:val="24"/>
          <w:bdr w:val="none" w:sz="0" w:space="0" w:color="auto" w:frame="1"/>
        </w:rPr>
      </w:pPr>
    </w:p>
    <w:p w:rsidR="00F1776C" w:rsidRDefault="00F1776C" w:rsidP="00F1776C">
      <w:pPr>
        <w:pStyle w:val="paragraph"/>
        <w:spacing w:before="0" w:beforeAutospacing="0" w:after="450" w:afterAutospacing="0" w:line="360" w:lineRule="auto"/>
        <w:jc w:val="both"/>
        <w:rPr>
          <w:rFonts w:ascii="Arial" w:hAnsi="Arial" w:cs="Arial"/>
        </w:rPr>
      </w:pPr>
    </w:p>
    <w:p w:rsidR="00F1776C" w:rsidRDefault="00F1776C" w:rsidP="00F1776C">
      <w:pPr>
        <w:pStyle w:val="paragraph"/>
        <w:spacing w:before="0" w:beforeAutospacing="0" w:after="450" w:afterAutospacing="0" w:line="360" w:lineRule="auto"/>
        <w:jc w:val="both"/>
        <w:rPr>
          <w:rFonts w:ascii="Arial" w:hAnsi="Arial" w:cs="Arial"/>
        </w:rPr>
      </w:pPr>
    </w:p>
    <w:p w:rsidR="00F1776C" w:rsidRDefault="00F1776C" w:rsidP="00F1776C">
      <w:pPr>
        <w:pStyle w:val="paragraph"/>
        <w:spacing w:before="0" w:beforeAutospacing="0" w:after="450" w:afterAutospacing="0" w:line="360" w:lineRule="auto"/>
        <w:jc w:val="both"/>
        <w:rPr>
          <w:rFonts w:ascii="Arial" w:hAnsi="Arial" w:cs="Arial"/>
        </w:rPr>
      </w:pPr>
    </w:p>
    <w:p w:rsidR="00F1776C" w:rsidRDefault="00F1776C" w:rsidP="00F1776C">
      <w:pPr>
        <w:pStyle w:val="paragraph"/>
        <w:spacing w:before="0" w:beforeAutospacing="0" w:after="450" w:afterAutospacing="0" w:line="360" w:lineRule="auto"/>
        <w:jc w:val="both"/>
        <w:rPr>
          <w:rFonts w:ascii="Arial" w:hAnsi="Arial" w:cs="Arial"/>
        </w:rPr>
      </w:pPr>
    </w:p>
    <w:p w:rsidR="00F1776C" w:rsidRDefault="00F1776C" w:rsidP="00F1776C">
      <w:pPr>
        <w:pStyle w:val="paragraph"/>
        <w:spacing w:before="0" w:beforeAutospacing="0" w:after="450" w:afterAutospacing="0" w:line="360" w:lineRule="auto"/>
        <w:jc w:val="both"/>
        <w:rPr>
          <w:rFonts w:ascii="Arial" w:hAnsi="Arial" w:cs="Arial"/>
        </w:rPr>
      </w:pPr>
    </w:p>
    <w:p w:rsidR="00F1776C" w:rsidRDefault="00F1776C" w:rsidP="00F1776C">
      <w:pPr>
        <w:pStyle w:val="paragraph"/>
        <w:spacing w:before="0" w:beforeAutospacing="0" w:after="450" w:afterAutospacing="0" w:line="360" w:lineRule="auto"/>
        <w:jc w:val="both"/>
        <w:rPr>
          <w:rFonts w:ascii="Arial" w:hAnsi="Arial" w:cs="Arial"/>
        </w:rPr>
      </w:pPr>
    </w:p>
    <w:p w:rsidR="00F1776C" w:rsidRDefault="00F1776C" w:rsidP="00F1776C">
      <w:pPr>
        <w:pStyle w:val="paragraph"/>
        <w:spacing w:before="0" w:beforeAutospacing="0" w:after="450" w:afterAutospacing="0" w:line="360" w:lineRule="auto"/>
        <w:jc w:val="both"/>
        <w:rPr>
          <w:rFonts w:ascii="Arial" w:hAnsi="Arial" w:cs="Arial"/>
        </w:rPr>
      </w:pPr>
    </w:p>
    <w:p w:rsidR="00F1776C" w:rsidRDefault="00F1776C" w:rsidP="00F1776C">
      <w:pPr>
        <w:pStyle w:val="paragraph"/>
        <w:spacing w:before="0" w:beforeAutospacing="0" w:after="450" w:afterAutospacing="0" w:line="360" w:lineRule="auto"/>
        <w:jc w:val="both"/>
        <w:rPr>
          <w:rFonts w:ascii="Arial" w:hAnsi="Arial" w:cs="Arial"/>
        </w:rPr>
      </w:pPr>
    </w:p>
    <w:p w:rsidR="00F1776C" w:rsidRDefault="00F1776C" w:rsidP="00F1776C">
      <w:pPr>
        <w:pStyle w:val="paragraph"/>
        <w:spacing w:before="0" w:beforeAutospacing="0" w:after="450" w:afterAutospacing="0" w:line="360" w:lineRule="auto"/>
        <w:jc w:val="both"/>
        <w:rPr>
          <w:rFonts w:ascii="Arial" w:hAnsi="Arial" w:cs="Arial"/>
        </w:rPr>
      </w:pPr>
    </w:p>
    <w:p w:rsidR="00F1776C" w:rsidRDefault="00F1776C" w:rsidP="00F1776C">
      <w:pPr>
        <w:pStyle w:val="paragraph"/>
        <w:spacing w:before="0" w:beforeAutospacing="0" w:after="450" w:afterAutospacing="0" w:line="360" w:lineRule="auto"/>
        <w:jc w:val="both"/>
        <w:rPr>
          <w:rFonts w:ascii="Arial" w:hAnsi="Arial" w:cs="Arial"/>
        </w:rPr>
      </w:pPr>
    </w:p>
    <w:p w:rsidR="00F1776C" w:rsidRDefault="00F1776C" w:rsidP="00F1776C">
      <w:pPr>
        <w:pStyle w:val="paragraph"/>
        <w:spacing w:before="0" w:beforeAutospacing="0" w:after="450" w:afterAutospacing="0" w:line="360" w:lineRule="auto"/>
        <w:jc w:val="both"/>
        <w:rPr>
          <w:rFonts w:ascii="Arial" w:hAnsi="Arial" w:cs="Arial"/>
        </w:rPr>
      </w:pPr>
    </w:p>
    <w:p w:rsidR="00F1776C" w:rsidRDefault="00F1776C" w:rsidP="00F1776C">
      <w:pPr>
        <w:pStyle w:val="paragraph"/>
        <w:spacing w:before="0" w:beforeAutospacing="0" w:after="450" w:afterAutospacing="0" w:line="360" w:lineRule="auto"/>
        <w:jc w:val="both"/>
        <w:rPr>
          <w:rFonts w:ascii="Arial" w:hAnsi="Arial" w:cs="Arial"/>
        </w:rPr>
      </w:pPr>
    </w:p>
    <w:p w:rsidR="00F1776C" w:rsidRDefault="00F1776C" w:rsidP="00F1776C">
      <w:pPr>
        <w:pStyle w:val="paragraph"/>
        <w:spacing w:before="0" w:beforeAutospacing="0" w:after="450" w:afterAutospacing="0" w:line="360" w:lineRule="auto"/>
        <w:jc w:val="both"/>
        <w:rPr>
          <w:rFonts w:ascii="Arial" w:hAnsi="Arial" w:cs="Arial"/>
        </w:rPr>
      </w:pPr>
    </w:p>
    <w:p w:rsidR="00F1776C" w:rsidRDefault="00F1776C" w:rsidP="00F1776C">
      <w:pPr>
        <w:pStyle w:val="paragraph"/>
        <w:spacing w:before="0" w:beforeAutospacing="0" w:after="450" w:afterAutospacing="0" w:line="360" w:lineRule="auto"/>
        <w:jc w:val="both"/>
        <w:rPr>
          <w:rFonts w:ascii="Arial" w:hAnsi="Arial" w:cs="Arial"/>
        </w:rPr>
      </w:pPr>
    </w:p>
    <w:p w:rsidR="00F1776C" w:rsidRDefault="00F1776C" w:rsidP="00F1776C">
      <w:pPr>
        <w:pStyle w:val="paragraph"/>
        <w:spacing w:before="0" w:beforeAutospacing="0" w:after="450" w:afterAutospacing="0" w:line="360" w:lineRule="auto"/>
        <w:jc w:val="both"/>
        <w:rPr>
          <w:rFonts w:ascii="Arial" w:hAnsi="Arial" w:cs="Arial"/>
        </w:rPr>
      </w:pPr>
    </w:p>
    <w:p w:rsidR="00F1776C" w:rsidRPr="00F1776C" w:rsidRDefault="00F1776C" w:rsidP="00F1776C">
      <w:pPr>
        <w:pStyle w:val="paragraph"/>
        <w:spacing w:before="0" w:beforeAutospacing="0" w:after="450" w:afterAutospacing="0" w:line="360" w:lineRule="auto"/>
        <w:jc w:val="center"/>
        <w:rPr>
          <w:rFonts w:ascii="Arial" w:hAnsi="Arial" w:cs="Arial"/>
          <w:b/>
        </w:rPr>
      </w:pPr>
      <w:r w:rsidRPr="00F1776C">
        <w:rPr>
          <w:rFonts w:ascii="Arial" w:hAnsi="Arial" w:cs="Arial"/>
          <w:b/>
        </w:rPr>
        <w:lastRenderedPageBreak/>
        <w:t>FUNDAMENTOS</w:t>
      </w:r>
    </w:p>
    <w:p w:rsidR="00F1776C" w:rsidRPr="00F1776C" w:rsidRDefault="00F1776C" w:rsidP="00F1776C">
      <w:pPr>
        <w:pStyle w:val="paragraph"/>
        <w:spacing w:before="0" w:beforeAutospacing="0" w:after="450" w:afterAutospacing="0" w:line="360" w:lineRule="auto"/>
        <w:jc w:val="both"/>
        <w:rPr>
          <w:rFonts w:ascii="Arial" w:hAnsi="Arial" w:cs="Arial"/>
        </w:rPr>
      </w:pPr>
      <w:r w:rsidRPr="00F1776C">
        <w:rPr>
          <w:rFonts w:ascii="Arial" w:hAnsi="Arial" w:cs="Arial"/>
        </w:rPr>
        <w:t>Horacio Accavallo nació en 1934 y sobrevivió los primeros años de su vida juntando basura en una quema. Tal como lo escribiera </w:t>
      </w:r>
      <w:r w:rsidRPr="00F1776C">
        <w:rPr>
          <w:rFonts w:ascii="Arial" w:hAnsi="Arial" w:cs="Arial"/>
          <w:bCs/>
        </w:rPr>
        <w:t>Homero Manzi</w:t>
      </w:r>
      <w:r w:rsidRPr="00F1776C">
        <w:rPr>
          <w:rFonts w:ascii="Arial" w:hAnsi="Arial" w:cs="Arial"/>
        </w:rPr>
        <w:t> en su inmortal tango “Sur”, a Horacio Accavallo, apodado “Roquiño”, se le hizo cierto “todo el cielo de Pompeya”</w:t>
      </w:r>
      <w:r>
        <w:rPr>
          <w:rFonts w:ascii="Arial" w:hAnsi="Arial" w:cs="Arial"/>
        </w:rPr>
        <w:t>,</w:t>
      </w:r>
      <w:r w:rsidRPr="00F1776C">
        <w:rPr>
          <w:rFonts w:ascii="Arial" w:hAnsi="Arial" w:cs="Arial"/>
        </w:rPr>
        <w:t xml:space="preserve"> donde</w:t>
      </w:r>
      <w:r w:rsidRPr="00F1776C">
        <w:rPr>
          <w:rFonts w:ascii="Arial" w:hAnsi="Arial" w:cs="Arial"/>
          <w:bCs/>
        </w:rPr>
        <w:t> el pibe que revolvía la basura desde Parque de los Patricios hasta Villa Diamante (Valentín Alsina) </w:t>
      </w:r>
      <w:r w:rsidRPr="00F1776C">
        <w:rPr>
          <w:rFonts w:ascii="Arial" w:hAnsi="Arial" w:cs="Arial"/>
        </w:rPr>
        <w:t>habría de ir convirtiéndose en lustrabotas, botellero, canillita, cadete y vendedor hasta alcanzar ser admitido en el circo Sarrasani como faquir, saltimbanqui, equilibrista y trapecista; o sea, una escala laboral y social que le mejoraba la vida.</w:t>
      </w:r>
    </w:p>
    <w:p w:rsidR="00F1776C" w:rsidRPr="00F1776C" w:rsidRDefault="00F1776C" w:rsidP="00F1776C">
      <w:pPr>
        <w:pStyle w:val="paragraph"/>
        <w:spacing w:before="0" w:beforeAutospacing="0" w:after="450" w:afterAutospacing="0" w:line="360" w:lineRule="auto"/>
        <w:jc w:val="both"/>
        <w:rPr>
          <w:rFonts w:ascii="Arial" w:hAnsi="Arial" w:cs="Arial"/>
        </w:rPr>
      </w:pPr>
      <w:r w:rsidRPr="00F1776C">
        <w:rPr>
          <w:rFonts w:ascii="Arial" w:hAnsi="Arial" w:cs="Arial"/>
          <w:bCs/>
        </w:rPr>
        <w:t xml:space="preserve">El </w:t>
      </w:r>
      <w:r w:rsidRPr="00F1776C">
        <w:rPr>
          <w:rFonts w:ascii="Arial" w:hAnsi="Arial" w:cs="Arial"/>
        </w:rPr>
        <w:t xml:space="preserve">y sus cuatro hermanos eran hijos de un inmigrante italiano nacido en Pietrapertosa, un pueblito de 1314 habitantes </w:t>
      </w:r>
      <w:r>
        <w:rPr>
          <w:rFonts w:ascii="Arial" w:hAnsi="Arial" w:cs="Arial"/>
        </w:rPr>
        <w:t>de</w:t>
      </w:r>
      <w:r w:rsidRPr="00F1776C">
        <w:rPr>
          <w:rFonts w:ascii="Arial" w:hAnsi="Arial" w:cs="Arial"/>
        </w:rPr>
        <w:t xml:space="preserve"> la región de Basilicata, más precisamente en la provincia de Potenza, Italia.</w:t>
      </w:r>
    </w:p>
    <w:p w:rsidR="00F1776C" w:rsidRPr="00F1776C" w:rsidRDefault="00F1776C" w:rsidP="00F1776C">
      <w:pPr>
        <w:pStyle w:val="paragraph"/>
        <w:spacing w:before="0" w:beforeAutospacing="0" w:after="450" w:afterAutospacing="0" w:line="360" w:lineRule="auto"/>
        <w:jc w:val="both"/>
        <w:rPr>
          <w:rFonts w:ascii="Arial" w:hAnsi="Arial" w:cs="Arial"/>
        </w:rPr>
      </w:pPr>
      <w:r w:rsidRPr="00F1776C">
        <w:rPr>
          <w:rFonts w:ascii="Arial" w:hAnsi="Arial" w:cs="Arial"/>
          <w:bCs/>
        </w:rPr>
        <w:t>El boxeo se le presentó como una alternativa</w:t>
      </w:r>
      <w:r>
        <w:rPr>
          <w:rFonts w:ascii="Arial" w:hAnsi="Arial" w:cs="Arial"/>
          <w:bCs/>
        </w:rPr>
        <w:t>,</w:t>
      </w:r>
      <w:r w:rsidRPr="00F1776C">
        <w:rPr>
          <w:rFonts w:ascii="Arial" w:hAnsi="Arial" w:cs="Arial"/>
        </w:rPr>
        <w:t> y de la mano del maestro José Ricardi de Lanús aprendió rápido a invertir su guardia de zurdo y mecanizar todos los movimientos aportando su natural inteligencia para saber administrar energías y distribuirlas sabiamente. Horacio Accavallo siempre fue un estratega sobre el ring</w:t>
      </w:r>
      <w:r>
        <w:rPr>
          <w:rFonts w:ascii="Arial" w:hAnsi="Arial" w:cs="Arial"/>
        </w:rPr>
        <w:t>,</w:t>
      </w:r>
      <w:r w:rsidRPr="00F1776C">
        <w:rPr>
          <w:rFonts w:ascii="Arial" w:hAnsi="Arial" w:cs="Arial"/>
        </w:rPr>
        <w:t xml:space="preserve"> y tal virtud</w:t>
      </w:r>
      <w:r>
        <w:rPr>
          <w:rFonts w:ascii="Arial" w:hAnsi="Arial" w:cs="Arial"/>
        </w:rPr>
        <w:t>,</w:t>
      </w:r>
      <w:r w:rsidRPr="00F1776C">
        <w:rPr>
          <w:rFonts w:ascii="Arial" w:hAnsi="Arial" w:cs="Arial"/>
        </w:rPr>
        <w:t xml:space="preserve"> sumada a su guapeza consciente</w:t>
      </w:r>
      <w:r>
        <w:rPr>
          <w:rFonts w:ascii="Arial" w:hAnsi="Arial" w:cs="Arial"/>
        </w:rPr>
        <w:t>,</w:t>
      </w:r>
      <w:r w:rsidRPr="00F1776C">
        <w:rPr>
          <w:rFonts w:ascii="Arial" w:hAnsi="Arial" w:cs="Arial"/>
        </w:rPr>
        <w:t xml:space="preserve"> lo impulsaron para reali</w:t>
      </w:r>
      <w:r>
        <w:rPr>
          <w:rFonts w:ascii="Arial" w:hAnsi="Arial" w:cs="Arial"/>
        </w:rPr>
        <w:t>zar una campaña extraordinaria. E</w:t>
      </w:r>
      <w:r w:rsidRPr="00F1776C">
        <w:rPr>
          <w:rFonts w:ascii="Arial" w:hAnsi="Arial" w:cs="Arial"/>
        </w:rPr>
        <w:t>n una década –1956 a 1966- y con 70 peleas a cuestas, </w:t>
      </w:r>
      <w:r w:rsidRPr="00F1776C">
        <w:rPr>
          <w:rFonts w:ascii="Arial" w:hAnsi="Arial" w:cs="Arial"/>
          <w:bCs/>
        </w:rPr>
        <w:t>logró la corona mundial de los moscas en Tokio ante Katsuyoshi Takayama cuando ya había cumplido 30 años.</w:t>
      </w:r>
    </w:p>
    <w:p w:rsidR="00F1776C" w:rsidRPr="00F1776C" w:rsidRDefault="00F1776C" w:rsidP="00F1776C">
      <w:pPr>
        <w:pStyle w:val="paragraph"/>
        <w:spacing w:before="0" w:beforeAutospacing="0" w:after="450" w:afterAutospacing="0" w:line="360" w:lineRule="auto"/>
        <w:jc w:val="both"/>
        <w:rPr>
          <w:rFonts w:ascii="Arial" w:hAnsi="Arial" w:cs="Arial"/>
        </w:rPr>
      </w:pPr>
      <w:r w:rsidRPr="00F1776C">
        <w:rPr>
          <w:rFonts w:ascii="Arial" w:hAnsi="Arial" w:cs="Arial"/>
        </w:rPr>
        <w:t>Era la época en que el deporte hacía simbiosis con la identidad. Accavallo, como </w:t>
      </w:r>
      <w:r w:rsidRPr="00F1776C">
        <w:rPr>
          <w:rFonts w:ascii="Arial" w:hAnsi="Arial" w:cs="Arial"/>
          <w:bCs/>
        </w:rPr>
        <w:t>Pascualito</w:t>
      </w:r>
      <w:r w:rsidRPr="00F1776C">
        <w:rPr>
          <w:rFonts w:ascii="Arial" w:hAnsi="Arial" w:cs="Arial"/>
        </w:rPr>
        <w:t> –nuestro primer campeón mundial- , como</w:t>
      </w:r>
      <w:r w:rsidRPr="00F1776C">
        <w:rPr>
          <w:rFonts w:ascii="Arial" w:hAnsi="Arial" w:cs="Arial"/>
          <w:bCs/>
        </w:rPr>
        <w:t> Fangio,</w:t>
      </w:r>
      <w:r w:rsidRPr="00F1776C">
        <w:rPr>
          <w:rFonts w:ascii="Arial" w:hAnsi="Arial" w:cs="Arial"/>
        </w:rPr>
        <w:t> como los </w:t>
      </w:r>
      <w:r w:rsidRPr="00F1776C">
        <w:rPr>
          <w:rFonts w:ascii="Arial" w:hAnsi="Arial" w:cs="Arial"/>
          <w:bCs/>
        </w:rPr>
        <w:t>Gálvez</w:t>
      </w:r>
      <w:r w:rsidRPr="00F1776C">
        <w:rPr>
          <w:rFonts w:ascii="Arial" w:hAnsi="Arial" w:cs="Arial"/>
        </w:rPr>
        <w:t>, como los </w:t>
      </w:r>
      <w:r w:rsidRPr="00F1776C">
        <w:rPr>
          <w:rFonts w:ascii="Arial" w:hAnsi="Arial" w:cs="Arial"/>
          <w:bCs/>
        </w:rPr>
        <w:t>campeones mundiales de básquetbol del 50′,</w:t>
      </w:r>
      <w:r w:rsidRPr="00F1776C">
        <w:rPr>
          <w:rFonts w:ascii="Arial" w:hAnsi="Arial" w:cs="Arial"/>
        </w:rPr>
        <w:t> como </w:t>
      </w:r>
      <w:r w:rsidRPr="00F1776C">
        <w:rPr>
          <w:rFonts w:ascii="Arial" w:hAnsi="Arial" w:cs="Arial"/>
          <w:bCs/>
        </w:rPr>
        <w:t>Juan Carlos Zabala,</w:t>
      </w:r>
      <w:r w:rsidRPr="00F1776C">
        <w:rPr>
          <w:rFonts w:ascii="Arial" w:hAnsi="Arial" w:cs="Arial"/>
        </w:rPr>
        <w:t> como </w:t>
      </w:r>
      <w:r w:rsidRPr="00F1776C">
        <w:rPr>
          <w:rFonts w:ascii="Arial" w:hAnsi="Arial" w:cs="Arial"/>
          <w:bCs/>
        </w:rPr>
        <w:t>Delfo Cabrera</w:t>
      </w:r>
      <w:r w:rsidRPr="00F1776C">
        <w:rPr>
          <w:rFonts w:ascii="Arial" w:hAnsi="Arial" w:cs="Arial"/>
        </w:rPr>
        <w:t> (ambos ganadores de las maratones olímpicas del 32 y del 48 respectivamente), como </w:t>
      </w:r>
      <w:r w:rsidRPr="00F1776C">
        <w:rPr>
          <w:rFonts w:ascii="Arial" w:hAnsi="Arial" w:cs="Arial"/>
          <w:bCs/>
        </w:rPr>
        <w:t>Don Roberto De Vicenzo</w:t>
      </w:r>
      <w:r w:rsidRPr="00F1776C">
        <w:rPr>
          <w:rFonts w:ascii="Arial" w:hAnsi="Arial" w:cs="Arial"/>
        </w:rPr>
        <w:t xml:space="preserve">, se unían a nuestro orgullo y aunque estuviéramos lejos en el tiempo y en el conocimiento, ellos eran argentinos. La gente los amaba. Y sus fotos en grandes y coloreadas láminas de El Gráfico no faltaban en las paredes de los hogares, los talleres o los comercios, cual símbolo de bella gratitud. </w:t>
      </w:r>
    </w:p>
    <w:p w:rsidR="00F1776C" w:rsidRPr="00F1776C" w:rsidRDefault="00F1776C" w:rsidP="00F1776C">
      <w:pPr>
        <w:pStyle w:val="paragraph"/>
        <w:spacing w:before="0" w:beforeAutospacing="0" w:after="450" w:afterAutospacing="0" w:line="360" w:lineRule="auto"/>
        <w:jc w:val="both"/>
        <w:rPr>
          <w:rFonts w:ascii="Arial" w:hAnsi="Arial" w:cs="Arial"/>
        </w:rPr>
      </w:pPr>
      <w:r w:rsidRPr="00F1776C">
        <w:rPr>
          <w:rFonts w:ascii="Arial" w:hAnsi="Arial" w:cs="Arial"/>
        </w:rPr>
        <w:t>Este hombre fue el único boxeador que cuidaba, administraba y perfilaba negocios con enorme austeridad y visión. </w:t>
      </w:r>
      <w:r w:rsidRPr="00F1776C">
        <w:rPr>
          <w:rFonts w:ascii="Arial" w:hAnsi="Arial" w:cs="Arial"/>
          <w:bCs/>
        </w:rPr>
        <w:t xml:space="preserve">Fue así que llegó a tener 32 locales de venta de indumentaria deportiva, creó una fábrica de calzado (Jaguar) y nunca </w:t>
      </w:r>
      <w:r w:rsidRPr="00F1776C">
        <w:rPr>
          <w:rFonts w:ascii="Arial" w:hAnsi="Arial" w:cs="Arial"/>
          <w:bCs/>
        </w:rPr>
        <w:lastRenderedPageBreak/>
        <w:t>dejó de percibir negocios ocasionales</w:t>
      </w:r>
      <w:r w:rsidRPr="00F1776C">
        <w:rPr>
          <w:rFonts w:ascii="Arial" w:hAnsi="Arial" w:cs="Arial"/>
        </w:rPr>
        <w:t>. También fue actor: en 1968 formó parte de la película </w:t>
      </w:r>
      <w:r w:rsidRPr="00F1776C">
        <w:rPr>
          <w:rFonts w:ascii="Arial" w:hAnsi="Arial" w:cs="Arial"/>
          <w:i/>
          <w:iCs/>
        </w:rPr>
        <w:t>Destino para dos,</w:t>
      </w:r>
      <w:r w:rsidRPr="00F1776C">
        <w:rPr>
          <w:rFonts w:ascii="Arial" w:hAnsi="Arial" w:cs="Arial"/>
        </w:rPr>
        <w:t> y en 1980, en la primera edición de los Premios Konex, recibió un Diploma al Mérito como uno de los 5 mejores boxeadores de la historia en Argentina.</w:t>
      </w:r>
    </w:p>
    <w:p w:rsidR="00F1776C" w:rsidRPr="00F1776C" w:rsidRDefault="00F1776C" w:rsidP="00F1776C">
      <w:pPr>
        <w:spacing w:after="375" w:line="360" w:lineRule="auto"/>
        <w:rPr>
          <w:rFonts w:ascii="Arial" w:hAnsi="Arial" w:cs="Arial"/>
          <w:szCs w:val="24"/>
        </w:rPr>
      </w:pPr>
      <w:r w:rsidRPr="00F1776C">
        <w:rPr>
          <w:rFonts w:ascii="Arial" w:hAnsi="Arial" w:cs="Arial"/>
          <w:szCs w:val="24"/>
        </w:rPr>
        <w:t>El 11 de octubre de 1968 se retiró del boxeo con el título del mundo en su poder, culminando su carrera con un palmarés de 83 combates, con 75 triunfos (34 por nocaut), dos derrotas y seis empates.</w:t>
      </w:r>
    </w:p>
    <w:p w:rsidR="00F1776C" w:rsidRDefault="00F1776C" w:rsidP="00F1776C">
      <w:pPr>
        <w:pStyle w:val="paragraph"/>
        <w:spacing w:before="0" w:beforeAutospacing="0" w:after="450" w:afterAutospacing="0" w:line="360" w:lineRule="auto"/>
        <w:jc w:val="both"/>
        <w:rPr>
          <w:rFonts w:ascii="Arial" w:hAnsi="Arial" w:cs="Arial"/>
          <w:bCs/>
        </w:rPr>
      </w:pPr>
      <w:r w:rsidRPr="00F1776C">
        <w:rPr>
          <w:rFonts w:ascii="Arial" w:hAnsi="Arial" w:cs="Arial"/>
        </w:rPr>
        <w:t>Accavallo murió a los 87 años tras padecer Alzheimer durante casi una década. Recordado d</w:t>
      </w:r>
      <w:r w:rsidRPr="00F1776C">
        <w:rPr>
          <w:rFonts w:ascii="Arial" w:hAnsi="Arial" w:cs="Arial"/>
          <w:bCs/>
        </w:rPr>
        <w:t xml:space="preserve">esde el cartonero nocturnal del caballo flaco y el carro, la lucha, la vida, el boxeo, el deportista, la consagración, la fama, el dinero, la corona mundial, los negocios, la conducta intachable, la familia y el retiro </w:t>
      </w:r>
      <w:r>
        <w:rPr>
          <w:rFonts w:ascii="Arial" w:hAnsi="Arial" w:cs="Arial"/>
          <w:bCs/>
        </w:rPr>
        <w:t>son e</w:t>
      </w:r>
      <w:r w:rsidRPr="00F1776C">
        <w:rPr>
          <w:rFonts w:ascii="Arial" w:hAnsi="Arial" w:cs="Arial"/>
          <w:bCs/>
        </w:rPr>
        <w:t xml:space="preserve">jemplo para todos </w:t>
      </w:r>
      <w:r>
        <w:rPr>
          <w:rFonts w:ascii="Arial" w:hAnsi="Arial" w:cs="Arial"/>
          <w:bCs/>
        </w:rPr>
        <w:t>nosotros</w:t>
      </w:r>
      <w:r w:rsidRPr="00F1776C">
        <w:rPr>
          <w:rFonts w:ascii="Arial" w:hAnsi="Arial" w:cs="Arial"/>
          <w:bCs/>
        </w:rPr>
        <w:t>.</w:t>
      </w:r>
    </w:p>
    <w:p w:rsidR="00F1776C" w:rsidRPr="00F1776C" w:rsidRDefault="00F1776C" w:rsidP="00F1776C">
      <w:pPr>
        <w:pStyle w:val="paragraph"/>
        <w:spacing w:before="0" w:beforeAutospacing="0" w:after="450" w:afterAutospacing="0" w:line="360" w:lineRule="auto"/>
        <w:jc w:val="both"/>
        <w:rPr>
          <w:rFonts w:ascii="Arial" w:hAnsi="Arial" w:cs="Arial"/>
        </w:rPr>
      </w:pPr>
      <w:r>
        <w:rPr>
          <w:rFonts w:ascii="Arial" w:hAnsi="Arial" w:cs="Arial"/>
          <w:bCs/>
        </w:rPr>
        <w:t>Por lo expuesto, solicito la aprobación del presente proyecto de declaración.</w:t>
      </w:r>
      <w:bookmarkStart w:id="0" w:name="_GoBack"/>
      <w:bookmarkEnd w:id="0"/>
    </w:p>
    <w:p w:rsidR="00F1776C" w:rsidRPr="00F1776C" w:rsidRDefault="00F1776C" w:rsidP="00F1776C">
      <w:pPr>
        <w:spacing w:after="375" w:line="360" w:lineRule="auto"/>
        <w:rPr>
          <w:rFonts w:ascii="Arial" w:hAnsi="Arial" w:cs="Arial"/>
          <w:szCs w:val="24"/>
        </w:rPr>
      </w:pPr>
    </w:p>
    <w:p w:rsidR="00F1776C" w:rsidRPr="00F1776C" w:rsidRDefault="00F1776C" w:rsidP="00F1776C">
      <w:pPr>
        <w:spacing w:line="360" w:lineRule="auto"/>
        <w:rPr>
          <w:rFonts w:ascii="Arial" w:hAnsi="Arial" w:cs="Arial"/>
          <w:szCs w:val="24"/>
        </w:rPr>
      </w:pPr>
    </w:p>
    <w:p w:rsidR="00F1776C" w:rsidRPr="00F1776C" w:rsidRDefault="00F1776C" w:rsidP="00F1776C">
      <w:pPr>
        <w:spacing w:line="360" w:lineRule="auto"/>
        <w:rPr>
          <w:rFonts w:ascii="Arial" w:hAnsi="Arial" w:cs="Arial"/>
          <w:szCs w:val="24"/>
          <w:lang w:val="es-AR"/>
        </w:rPr>
      </w:pPr>
    </w:p>
    <w:sectPr w:rsidR="00F1776C" w:rsidRPr="00F1776C"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0E6" w:rsidRDefault="00C030E6">
      <w:r>
        <w:separator/>
      </w:r>
    </w:p>
  </w:endnote>
  <w:endnote w:type="continuationSeparator" w:id="0">
    <w:p w:rsidR="00C030E6" w:rsidRDefault="00C03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C030E6">
      <w:fldChar w:fldCharType="begin"/>
    </w:r>
    <w:r w:rsidR="00C030E6">
      <w:instrText xml:space="preserve"> SAVEDATE  \* MERGEFORMAT </w:instrText>
    </w:r>
    <w:r w:rsidR="00C030E6">
      <w:fldChar w:fldCharType="separate"/>
    </w:r>
    <w:r w:rsidR="00F1776C" w:rsidRPr="00F1776C">
      <w:rPr>
        <w:noProof/>
        <w:color w:val="333333"/>
        <w:sz w:val="20"/>
      </w:rPr>
      <w:t>00/00/0000 0:00:00</w:t>
    </w:r>
    <w:r w:rsidR="00C030E6">
      <w:rPr>
        <w:noProof/>
        <w:color w:val="333333"/>
        <w:sz w:val="20"/>
      </w:rPr>
      <w:fldChar w:fldCharType="end"/>
    </w:r>
    <w:r w:rsidRPr="001C19C4">
      <w:rPr>
        <w:color w:val="333333"/>
        <w:sz w:val="20"/>
      </w:rPr>
      <w:t xml:space="preserve">  -  Cantidad de caracteres: </w:t>
    </w:r>
    <w:r w:rsidR="00C030E6">
      <w:fldChar w:fldCharType="begin"/>
    </w:r>
    <w:r w:rsidR="00C030E6">
      <w:instrText xml:space="preserve"> NUMCHARS  \* MERGEFORMAT </w:instrText>
    </w:r>
    <w:r w:rsidR="00C030E6">
      <w:fldChar w:fldCharType="separate"/>
    </w:r>
    <w:r w:rsidR="00F1776C" w:rsidRPr="00F1776C">
      <w:rPr>
        <w:noProof/>
        <w:color w:val="333333"/>
        <w:sz w:val="20"/>
      </w:rPr>
      <w:t>0</w:t>
    </w:r>
    <w:r w:rsidR="00C030E6">
      <w:rPr>
        <w:noProof/>
        <w:color w:val="333333"/>
        <w:sz w:val="20"/>
      </w:rPr>
      <w:fldChar w:fldCharType="end"/>
    </w:r>
    <w:r w:rsidRPr="001C19C4">
      <w:rPr>
        <w:color w:val="333333"/>
        <w:sz w:val="20"/>
      </w:rPr>
      <w:t xml:space="preserve"> - Cantidad de palabras: </w:t>
    </w:r>
    <w:r w:rsidR="00C030E6">
      <w:fldChar w:fldCharType="begin"/>
    </w:r>
    <w:r w:rsidR="00C030E6">
      <w:instrText xml:space="preserve"> NUMWORDS  \* MERGEFORMAT </w:instrText>
    </w:r>
    <w:r w:rsidR="00C030E6">
      <w:fldChar w:fldCharType="separate"/>
    </w:r>
    <w:r w:rsidR="00F1776C" w:rsidRPr="00F1776C">
      <w:rPr>
        <w:noProof/>
        <w:color w:val="333333"/>
        <w:sz w:val="20"/>
      </w:rPr>
      <w:t>0</w:t>
    </w:r>
    <w:r w:rsidR="00C030E6">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476517">
      <w:rPr>
        <w:rStyle w:val="Nmerodepgina"/>
        <w:noProof/>
        <w:color w:val="333333"/>
      </w:rPr>
      <w:t>1</w:t>
    </w:r>
    <w:r w:rsidR="00395843" w:rsidRPr="001C19C4">
      <w:rPr>
        <w:rStyle w:val="Nmerodepgina"/>
        <w:color w:val="333333"/>
      </w:rPr>
      <w:fldChar w:fldCharType="end"/>
    </w:r>
    <w:r w:rsidRPr="001C19C4">
      <w:rPr>
        <w:rStyle w:val="Nmerodepgina"/>
        <w:color w:val="333333"/>
      </w:rPr>
      <w:t>/</w:t>
    </w:r>
    <w:r w:rsidR="00C030E6">
      <w:fldChar w:fldCharType="begin"/>
    </w:r>
    <w:r w:rsidR="00C030E6">
      <w:instrText xml:space="preserve"> NUMPAGES  \* MERGEFORMAT </w:instrText>
    </w:r>
    <w:r w:rsidR="00C030E6">
      <w:fldChar w:fldCharType="separate"/>
    </w:r>
    <w:r w:rsidR="00476517" w:rsidRPr="00476517">
      <w:rPr>
        <w:rStyle w:val="Nmerodepgina"/>
        <w:noProof/>
        <w:color w:val="333333"/>
      </w:rPr>
      <w:t>3</w:t>
    </w:r>
    <w:r w:rsidR="00C030E6">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0E6" w:rsidRDefault="00C030E6">
      <w:r>
        <w:separator/>
      </w:r>
    </w:p>
  </w:footnote>
  <w:footnote w:type="continuationSeparator" w:id="0">
    <w:p w:rsidR="00C030E6" w:rsidRDefault="00C030E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lang w:val="en-US" w:eastAsia="en-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76C"/>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76517"/>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030E6"/>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1776C"/>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E066E1"/>
  <w15:docId w15:val="{F55562C3-97AC-447E-87EA-96ABB4DE9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Textoennegrita">
    <w:name w:val="Strong"/>
    <w:basedOn w:val="Fuentedeprrafopredeter"/>
    <w:uiPriority w:val="22"/>
    <w:qFormat/>
    <w:rsid w:val="00F1776C"/>
    <w:rPr>
      <w:b/>
      <w:bCs/>
    </w:rPr>
  </w:style>
  <w:style w:type="paragraph" w:customStyle="1" w:styleId="paragraph">
    <w:name w:val="paragraph"/>
    <w:basedOn w:val="Normal"/>
    <w:rsid w:val="00F1776C"/>
    <w:pPr>
      <w:spacing w:before="100" w:beforeAutospacing="1" w:after="100" w:afterAutospacing="1"/>
      <w:jc w:val="left"/>
    </w:pPr>
    <w:rPr>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Google%20Drive\DESPACHO%20WECK\FORMATO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9E0330-F818-413C-AC5A-C7B1A8E62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12</TotalTime>
  <Pages>3</Pages>
  <Words>504</Words>
  <Characters>2873</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Diego Martin Gomez</dc:creator>
  <cp:lastModifiedBy>Diego Martin Gomez</cp:lastModifiedBy>
  <cp:revision>1</cp:revision>
  <cp:lastPrinted>2020-02-28T17:24:00Z</cp:lastPrinted>
  <dcterms:created xsi:type="dcterms:W3CDTF">2022-09-14T15:06:00Z</dcterms:created>
  <dcterms:modified xsi:type="dcterms:W3CDTF">2022-09-14T15:19:00Z</dcterms:modified>
</cp:coreProperties>
</file>