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352" w:rsidRPr="00081FFF" w:rsidRDefault="00AF6352" w:rsidP="00081FFF">
      <w:pPr>
        <w:rPr>
          <w:lang w:val="es-MX"/>
        </w:rPr>
      </w:pPr>
    </w:p>
    <w:p w:rsidR="00B177FE" w:rsidRDefault="00B177FE" w:rsidP="00081FFF">
      <w:pPr>
        <w:rPr>
          <w:lang w:val="es-MX"/>
        </w:rPr>
      </w:pPr>
    </w:p>
    <w:p w:rsidR="0089765F" w:rsidRDefault="0089765F" w:rsidP="0089765F">
      <w:pPr>
        <w:jc w:val="center"/>
        <w:rPr>
          <w:rFonts w:ascii="Cambria" w:eastAsia="Cambria" w:hAnsi="Cambria" w:cs="Cambria"/>
          <w:b/>
        </w:rPr>
      </w:pPr>
      <w:r>
        <w:rPr>
          <w:rFonts w:ascii="Cambria" w:eastAsia="Cambria" w:hAnsi="Cambria" w:cs="Cambria"/>
          <w:b/>
        </w:rPr>
        <w:t>PROYECTO DE RESOLUCIÓN</w:t>
      </w:r>
    </w:p>
    <w:p w:rsidR="0089765F" w:rsidRDefault="0089765F" w:rsidP="0089765F">
      <w:pPr>
        <w:jc w:val="both"/>
        <w:rPr>
          <w:rFonts w:ascii="Arial" w:eastAsia="Arial" w:hAnsi="Arial" w:cs="Arial"/>
          <w:b/>
        </w:rPr>
      </w:pPr>
    </w:p>
    <w:p w:rsidR="0089765F" w:rsidRDefault="0089765F" w:rsidP="0089765F">
      <w:pPr>
        <w:shd w:val="clear" w:color="auto" w:fill="FFFFFF"/>
        <w:spacing w:line="360" w:lineRule="auto"/>
        <w:jc w:val="both"/>
        <w:rPr>
          <w:rFonts w:ascii="Cambria" w:eastAsia="Cambria" w:hAnsi="Cambria" w:cs="Cambria"/>
        </w:rPr>
      </w:pPr>
      <w:r>
        <w:rPr>
          <w:rFonts w:ascii="Cambria" w:eastAsia="Cambria" w:hAnsi="Cambria" w:cs="Cambria"/>
          <w:b/>
        </w:rPr>
        <w:t xml:space="preserve">Artículo 1º- </w:t>
      </w:r>
      <w:r>
        <w:rPr>
          <w:rFonts w:ascii="Cambria" w:eastAsia="Cambria" w:hAnsi="Cambria" w:cs="Cambria"/>
        </w:rPr>
        <w:t xml:space="preserve">  La Legislatura de la Ciudad Autónoma de Buenos Aires rinde homenaje a la Comisión Permanente Centenario, ente nuclear de las organizaciones sociales e instituciones intermedias del Barrio de Villa Urquiza,  en el 35° aniversario de su creación y en el marco de un nuevo aniversario del barrio  (135°),  procediendo por tal motivo a colocar una placa conmemorativa, e</w:t>
      </w:r>
      <w:r>
        <w:rPr>
          <w:rFonts w:ascii="Cambria" w:eastAsia="Cambria" w:hAnsi="Cambria" w:cs="Cambria"/>
          <w:color w:val="000000"/>
        </w:rPr>
        <w:t xml:space="preserve">n la esquina de la </w:t>
      </w:r>
      <w:r>
        <w:rPr>
          <w:rFonts w:ascii="Cambria" w:eastAsia="Cambria" w:hAnsi="Cambria" w:cs="Cambria"/>
          <w:color w:val="202124"/>
        </w:rPr>
        <w:t>Parroquia Nuestra Señora del Carmen</w:t>
      </w:r>
      <w:r>
        <w:rPr>
          <w:rFonts w:ascii="Cambria" w:eastAsia="Cambria" w:hAnsi="Cambria" w:cs="Cambria"/>
          <w:color w:val="000000"/>
        </w:rPr>
        <w:t xml:space="preserve"> entre las calles de Avenida Triunvirato y Cullen de ese barrio. </w:t>
      </w:r>
    </w:p>
    <w:p w:rsidR="0089765F" w:rsidRDefault="0089765F" w:rsidP="0089765F">
      <w:pPr>
        <w:shd w:val="clear" w:color="auto" w:fill="FFFFFF"/>
        <w:rPr>
          <w:rFonts w:ascii="Calibri" w:eastAsia="Calibri" w:hAnsi="Calibri" w:cs="Calibri"/>
          <w:color w:val="000000"/>
          <w:sz w:val="24"/>
          <w:szCs w:val="24"/>
        </w:rPr>
      </w:pPr>
    </w:p>
    <w:p w:rsidR="0089765F" w:rsidRDefault="0089765F" w:rsidP="0089765F">
      <w:pPr>
        <w:spacing w:line="240" w:lineRule="auto"/>
        <w:rPr>
          <w:rFonts w:ascii="Cambria" w:eastAsia="Cambria" w:hAnsi="Cambria" w:cs="Cambria"/>
        </w:rPr>
      </w:pPr>
      <w:r>
        <w:rPr>
          <w:rFonts w:ascii="Cambria" w:eastAsia="Cambria" w:hAnsi="Cambria" w:cs="Cambria"/>
          <w:b/>
        </w:rPr>
        <w:t>Artículo 2º-</w:t>
      </w:r>
      <w:r>
        <w:rPr>
          <w:rFonts w:ascii="Cambria" w:eastAsia="Cambria" w:hAnsi="Cambria" w:cs="Cambria"/>
        </w:rPr>
        <w:t xml:space="preserve">  La placa conmemorativa contendrá el siguiente texto:</w:t>
      </w:r>
    </w:p>
    <w:p w:rsidR="0089765F" w:rsidRDefault="0089765F" w:rsidP="0089765F">
      <w:pPr>
        <w:spacing w:line="240" w:lineRule="auto"/>
        <w:rPr>
          <w:rFonts w:ascii="Cambria" w:eastAsia="Cambria" w:hAnsi="Cambria" w:cs="Cambria"/>
        </w:rPr>
      </w:pPr>
    </w:p>
    <w:p w:rsidR="0089765F" w:rsidRDefault="0089765F" w:rsidP="0089765F">
      <w:pPr>
        <w:spacing w:line="240" w:lineRule="auto"/>
        <w:jc w:val="center"/>
        <w:rPr>
          <w:rFonts w:ascii="Cambria" w:eastAsia="Cambria" w:hAnsi="Cambria" w:cs="Cambria"/>
        </w:rPr>
      </w:pPr>
      <w:r>
        <w:rPr>
          <w:rFonts w:ascii="Cambria" w:eastAsia="Cambria" w:hAnsi="Cambria" w:cs="Cambria"/>
          <w:noProof/>
          <w:lang w:val="es-ES" w:eastAsia="es-ES"/>
        </w:rPr>
        <w:drawing>
          <wp:inline distT="0" distB="0" distL="0" distR="0">
            <wp:extent cx="580390" cy="715645"/>
            <wp:effectExtent l="1905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cstate="print"/>
                    <a:srcRect/>
                    <a:stretch>
                      <a:fillRect/>
                    </a:stretch>
                  </pic:blipFill>
                  <pic:spPr bwMode="auto">
                    <a:xfrm>
                      <a:off x="0" y="0"/>
                      <a:ext cx="580390" cy="715645"/>
                    </a:xfrm>
                    <a:prstGeom prst="rect">
                      <a:avLst/>
                    </a:prstGeom>
                    <a:noFill/>
                    <a:ln w="9525">
                      <a:noFill/>
                      <a:miter lim="800000"/>
                      <a:headEnd/>
                      <a:tailEnd/>
                    </a:ln>
                  </pic:spPr>
                </pic:pic>
              </a:graphicData>
            </a:graphic>
          </wp:inline>
        </w:drawing>
      </w:r>
    </w:p>
    <w:p w:rsidR="0089765F" w:rsidRDefault="0089765F" w:rsidP="0089765F">
      <w:pPr>
        <w:spacing w:line="240" w:lineRule="auto"/>
        <w:jc w:val="center"/>
        <w:rPr>
          <w:rFonts w:ascii="Cambria" w:eastAsia="Cambria" w:hAnsi="Cambria" w:cs="Cambria"/>
        </w:rPr>
      </w:pPr>
      <w:r>
        <w:rPr>
          <w:rFonts w:ascii="Cambria" w:eastAsia="Cambria" w:hAnsi="Cambria" w:cs="Cambria"/>
        </w:rPr>
        <w:t>La Legislatura de la Ciudad Autónoma de Buenos Aires rinde homenaje</w:t>
      </w:r>
    </w:p>
    <w:p w:rsidR="0089765F" w:rsidRDefault="0089765F" w:rsidP="0089765F">
      <w:pPr>
        <w:spacing w:line="240" w:lineRule="auto"/>
        <w:jc w:val="center"/>
        <w:rPr>
          <w:rFonts w:ascii="Cambria" w:eastAsia="Cambria" w:hAnsi="Cambria" w:cs="Cambria"/>
        </w:rPr>
      </w:pPr>
      <w:r>
        <w:rPr>
          <w:rFonts w:ascii="Cambria" w:eastAsia="Cambria" w:hAnsi="Cambria" w:cs="Cambria"/>
        </w:rPr>
        <w:t xml:space="preserve">a la Comisión Permanente Centenario de Villa Urquiza  </w:t>
      </w:r>
    </w:p>
    <w:p w:rsidR="0089765F" w:rsidRDefault="0089765F" w:rsidP="0089765F">
      <w:pPr>
        <w:spacing w:line="240" w:lineRule="auto"/>
        <w:jc w:val="center"/>
        <w:rPr>
          <w:rFonts w:ascii="Cambria" w:eastAsia="Cambria" w:hAnsi="Cambria" w:cs="Cambria"/>
        </w:rPr>
      </w:pPr>
      <w:r>
        <w:rPr>
          <w:rFonts w:ascii="Cambria" w:eastAsia="Cambria" w:hAnsi="Cambria" w:cs="Cambria"/>
        </w:rPr>
        <w:t>Ente Nuclear de la Familia del Barrio</w:t>
      </w:r>
    </w:p>
    <w:p w:rsidR="0089765F" w:rsidRDefault="0089765F" w:rsidP="0089765F">
      <w:pPr>
        <w:spacing w:line="240" w:lineRule="auto"/>
        <w:jc w:val="center"/>
        <w:rPr>
          <w:rFonts w:ascii="Cambria" w:eastAsia="Cambria" w:hAnsi="Cambria" w:cs="Cambria"/>
        </w:rPr>
      </w:pPr>
      <w:r>
        <w:rPr>
          <w:rFonts w:ascii="Cambria" w:eastAsia="Cambria" w:hAnsi="Cambria" w:cs="Cambria"/>
        </w:rPr>
        <w:t>en el 35° Aniversario de su fundación.</w:t>
      </w:r>
    </w:p>
    <w:p w:rsidR="0089765F" w:rsidRDefault="0089765F" w:rsidP="0089765F">
      <w:pPr>
        <w:spacing w:line="240" w:lineRule="auto"/>
        <w:jc w:val="center"/>
        <w:rPr>
          <w:rFonts w:ascii="Cambria" w:eastAsia="Cambria" w:hAnsi="Cambria" w:cs="Cambria"/>
        </w:rPr>
      </w:pPr>
    </w:p>
    <w:p w:rsidR="0089765F" w:rsidRDefault="0089765F" w:rsidP="0089765F">
      <w:pPr>
        <w:spacing w:line="240" w:lineRule="auto"/>
        <w:jc w:val="center"/>
        <w:rPr>
          <w:rFonts w:ascii="Cambria" w:eastAsia="Cambria" w:hAnsi="Cambria" w:cs="Cambria"/>
        </w:rPr>
      </w:pPr>
      <w:r>
        <w:rPr>
          <w:rFonts w:ascii="Cambria" w:eastAsia="Cambria" w:hAnsi="Cambria" w:cs="Cambria"/>
        </w:rPr>
        <w:t>2 de octubre de 1987 – 2 de octubre 2022</w:t>
      </w:r>
    </w:p>
    <w:p w:rsidR="0089765F" w:rsidRDefault="0089765F" w:rsidP="0089765F">
      <w:pPr>
        <w:jc w:val="both"/>
        <w:rPr>
          <w:rFonts w:ascii="Arial" w:eastAsia="Arial" w:hAnsi="Arial" w:cs="Arial"/>
          <w:b/>
        </w:rPr>
      </w:pPr>
    </w:p>
    <w:p w:rsidR="0089765F" w:rsidRDefault="0089765F" w:rsidP="0089765F">
      <w:pPr>
        <w:spacing w:line="360" w:lineRule="auto"/>
        <w:jc w:val="both"/>
        <w:rPr>
          <w:rFonts w:ascii="Cambria" w:eastAsia="Cambria" w:hAnsi="Cambria" w:cs="Cambria"/>
        </w:rPr>
      </w:pPr>
      <w:r>
        <w:rPr>
          <w:rFonts w:ascii="Cambria" w:eastAsia="Cambria" w:hAnsi="Cambria" w:cs="Cambria"/>
          <w:b/>
        </w:rPr>
        <w:t>Artículo 3º.-</w:t>
      </w:r>
      <w:r>
        <w:rPr>
          <w:rFonts w:ascii="Cambria" w:eastAsia="Cambria" w:hAnsi="Cambria" w:cs="Cambria"/>
        </w:rPr>
        <w:t xml:space="preserve"> La placa en cuestión será realizada en mármol blanco de cincuenta y cinco (55) centímetros de largo por treinta y cinco (35) centímetros de ancho. Los gastos que demande la presente resolución serán imputados a la partida presupuestaria en vigor.</w:t>
      </w:r>
    </w:p>
    <w:p w:rsidR="0089765F" w:rsidRDefault="0089765F" w:rsidP="0089765F">
      <w:pPr>
        <w:jc w:val="both"/>
        <w:rPr>
          <w:rFonts w:ascii="Arial" w:eastAsia="Arial" w:hAnsi="Arial" w:cs="Arial"/>
          <w:b/>
        </w:rPr>
      </w:pPr>
    </w:p>
    <w:p w:rsidR="0089765F" w:rsidRDefault="0089765F" w:rsidP="0089765F">
      <w:pPr>
        <w:jc w:val="both"/>
        <w:rPr>
          <w:rFonts w:ascii="Cambria" w:eastAsia="Cambria" w:hAnsi="Cambria" w:cs="Cambria"/>
        </w:rPr>
      </w:pPr>
      <w:r>
        <w:rPr>
          <w:rFonts w:ascii="Cambria" w:eastAsia="Cambria" w:hAnsi="Cambria" w:cs="Cambria"/>
          <w:b/>
        </w:rPr>
        <w:t>Artículo 4º.-</w:t>
      </w:r>
      <w:r>
        <w:rPr>
          <w:rFonts w:ascii="Cambria" w:eastAsia="Cambria" w:hAnsi="Cambria" w:cs="Cambria"/>
        </w:rPr>
        <w:t xml:space="preserve"> Comuníquese, etc.</w:t>
      </w:r>
    </w:p>
    <w:p w:rsidR="0089765F" w:rsidRDefault="0089765F" w:rsidP="0089765F">
      <w:pPr>
        <w:jc w:val="both"/>
        <w:rPr>
          <w:rFonts w:ascii="Calibri" w:eastAsia="Calibri" w:hAnsi="Calibri" w:cs="Calibri"/>
          <w:b/>
          <w:sz w:val="24"/>
          <w:szCs w:val="24"/>
        </w:rPr>
      </w:pPr>
    </w:p>
    <w:p w:rsidR="0089765F" w:rsidRDefault="0089765F" w:rsidP="0089765F">
      <w:pPr>
        <w:jc w:val="both"/>
        <w:rPr>
          <w:rFonts w:ascii="Arial" w:eastAsia="Arial" w:hAnsi="Arial" w:cs="Arial"/>
        </w:rPr>
      </w:pPr>
    </w:p>
    <w:p w:rsidR="0089765F" w:rsidRDefault="0089765F" w:rsidP="0089765F">
      <w:pPr>
        <w:jc w:val="both"/>
        <w:rPr>
          <w:rFonts w:ascii="Arial" w:eastAsia="Arial" w:hAnsi="Arial" w:cs="Arial"/>
        </w:rPr>
      </w:pPr>
    </w:p>
    <w:p w:rsidR="0089765F" w:rsidRDefault="0089765F" w:rsidP="0089765F">
      <w:pPr>
        <w:jc w:val="both"/>
        <w:rPr>
          <w:rFonts w:ascii="Arial" w:eastAsia="Arial" w:hAnsi="Arial" w:cs="Arial"/>
          <w:b/>
        </w:rPr>
      </w:pPr>
    </w:p>
    <w:p w:rsidR="0089765F" w:rsidRDefault="0089765F" w:rsidP="0089765F">
      <w:pPr>
        <w:jc w:val="both"/>
        <w:rPr>
          <w:rFonts w:ascii="Arial" w:eastAsia="Arial" w:hAnsi="Arial" w:cs="Arial"/>
          <w:b/>
        </w:rPr>
      </w:pPr>
    </w:p>
    <w:p w:rsidR="0089765F" w:rsidRDefault="0089765F" w:rsidP="0089765F">
      <w:pPr>
        <w:jc w:val="both"/>
        <w:rPr>
          <w:rFonts w:ascii="Arial" w:eastAsia="Arial" w:hAnsi="Arial" w:cs="Arial"/>
          <w:b/>
        </w:rPr>
      </w:pPr>
    </w:p>
    <w:p w:rsidR="0089765F" w:rsidRDefault="0089765F" w:rsidP="0089765F">
      <w:pPr>
        <w:jc w:val="both"/>
        <w:rPr>
          <w:rFonts w:ascii="Arial" w:eastAsia="Arial" w:hAnsi="Arial" w:cs="Arial"/>
          <w:b/>
        </w:rPr>
      </w:pPr>
    </w:p>
    <w:p w:rsidR="0089765F" w:rsidRDefault="0089765F" w:rsidP="0089765F">
      <w:pPr>
        <w:jc w:val="both"/>
        <w:rPr>
          <w:rFonts w:ascii="Arial" w:eastAsia="Arial" w:hAnsi="Arial" w:cs="Arial"/>
          <w:b/>
        </w:rPr>
      </w:pPr>
    </w:p>
    <w:p w:rsidR="0089765F" w:rsidRDefault="0089765F" w:rsidP="0089765F">
      <w:pPr>
        <w:spacing w:after="0" w:line="240" w:lineRule="auto"/>
        <w:rPr>
          <w:rFonts w:ascii="Arial" w:eastAsia="Arial" w:hAnsi="Arial" w:cs="Arial"/>
        </w:rPr>
      </w:pPr>
    </w:p>
    <w:p w:rsidR="0089765F" w:rsidRDefault="0089765F" w:rsidP="0089765F">
      <w:pPr>
        <w:spacing w:after="0" w:line="240" w:lineRule="auto"/>
        <w:rPr>
          <w:rFonts w:ascii="Arial" w:eastAsia="Arial" w:hAnsi="Arial" w:cs="Arial"/>
        </w:rPr>
      </w:pPr>
    </w:p>
    <w:p w:rsidR="0089765F" w:rsidRDefault="0089765F" w:rsidP="0089765F">
      <w:pPr>
        <w:spacing w:after="0" w:line="240" w:lineRule="auto"/>
        <w:rPr>
          <w:rFonts w:ascii="Arial" w:eastAsia="Arial" w:hAnsi="Arial" w:cs="Arial"/>
        </w:rPr>
      </w:pPr>
    </w:p>
    <w:p w:rsidR="0089765F" w:rsidRDefault="0089765F" w:rsidP="0089765F">
      <w:pPr>
        <w:shd w:val="clear" w:color="auto" w:fill="FFFFFF"/>
        <w:spacing w:after="0" w:line="240" w:lineRule="auto"/>
        <w:rPr>
          <w:rFonts w:ascii="Calibri" w:eastAsia="Calibri" w:hAnsi="Calibri" w:cs="Calibri"/>
          <w:color w:val="000000"/>
          <w:sz w:val="24"/>
          <w:szCs w:val="24"/>
        </w:rPr>
      </w:pPr>
    </w:p>
    <w:p w:rsidR="0089765F" w:rsidRDefault="0089765F" w:rsidP="0089765F">
      <w:pPr>
        <w:pBdr>
          <w:top w:val="nil"/>
          <w:left w:val="nil"/>
          <w:bottom w:val="nil"/>
          <w:right w:val="nil"/>
          <w:between w:val="nil"/>
        </w:pBdr>
        <w:shd w:val="clear" w:color="auto" w:fill="FFFFFF"/>
        <w:spacing w:before="120" w:after="120" w:line="240" w:lineRule="auto"/>
        <w:rPr>
          <w:rFonts w:ascii="Arial" w:eastAsia="Arial" w:hAnsi="Arial" w:cs="Arial"/>
          <w:color w:val="202122"/>
          <w:sz w:val="21"/>
          <w:szCs w:val="21"/>
        </w:rPr>
      </w:pPr>
    </w:p>
    <w:p w:rsidR="0089765F" w:rsidRDefault="0089765F" w:rsidP="0089765F">
      <w:pPr>
        <w:pBdr>
          <w:top w:val="nil"/>
          <w:left w:val="nil"/>
          <w:bottom w:val="nil"/>
          <w:right w:val="nil"/>
          <w:between w:val="nil"/>
        </w:pBdr>
        <w:shd w:val="clear" w:color="auto" w:fill="FFFFFF"/>
        <w:spacing w:before="120" w:after="120" w:line="360" w:lineRule="auto"/>
        <w:jc w:val="center"/>
        <w:rPr>
          <w:rFonts w:ascii="Cambria" w:eastAsia="Cambria" w:hAnsi="Cambria" w:cs="Cambria"/>
          <w:b/>
          <w:color w:val="202122"/>
        </w:rPr>
      </w:pPr>
      <w:r>
        <w:rPr>
          <w:rFonts w:ascii="Cambria" w:eastAsia="Cambria" w:hAnsi="Cambria" w:cs="Cambria"/>
          <w:b/>
          <w:color w:val="202122"/>
        </w:rPr>
        <w:t>FUNDAMENTOS</w:t>
      </w:r>
    </w:p>
    <w:p w:rsidR="0089765F" w:rsidRDefault="0089765F" w:rsidP="0089765F">
      <w:pPr>
        <w:pBdr>
          <w:top w:val="nil"/>
          <w:left w:val="nil"/>
          <w:bottom w:val="nil"/>
          <w:right w:val="nil"/>
          <w:between w:val="nil"/>
        </w:pBdr>
        <w:shd w:val="clear" w:color="auto" w:fill="FFFFFF"/>
        <w:spacing w:before="120" w:after="120" w:line="360" w:lineRule="auto"/>
        <w:rPr>
          <w:rFonts w:ascii="Cambria" w:eastAsia="Cambria" w:hAnsi="Cambria" w:cs="Cambria"/>
          <w:color w:val="202122"/>
        </w:rPr>
      </w:pPr>
      <w:r>
        <w:rPr>
          <w:rFonts w:ascii="Cambria" w:eastAsia="Cambria" w:hAnsi="Cambria" w:cs="Cambria"/>
          <w:color w:val="202122"/>
        </w:rPr>
        <w:t xml:space="preserve">Señor Presidente: </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 xml:space="preserve">Los orígenes de la Comisión Permanente Centenario de Villa Urquiza se remontan a la década del 80.  Se creó a instancia de un grupo de vecinos encabezados por Luis Nahín que se encargaron de organizar los festejos de los 100 años del barrio. El acto tuvo lugar en la plaza Echeverría el 2 de octubre de 1987 y Nahín, director del Periódico “El Independiente”, fue el primer presidente de la Comisión. El objetivo de la Comisión era el de representar al barrio a través de acciones que incentiven el sentido de pertenencia. La misma nuclea sin distinción a todas las instituciones intermedias (“fuerzas vivas”) de Villa Urquiza.  En estos 35 años la Comisión ha venido trabajando de manera ininterrumpida. Se pensó que después de aquel evento centenario, la Comisión debía disolverse, sin embargo la notoriedad alcanzada al ocupar un lugar preponderante como institución, creó un fuerte consenso para que se dispusiera su continuidad.  </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 xml:space="preserve">Recordemos que por la ley 834/2002 se instituyó el día 2 de octubre como el día de Villa Urquiza.  Todos los 2 de octubre la Comisión Permanente “Centenario de Villa Urquiza” realiza un acto para festejar el aniversario del barrio. El evento tiene lugar tradicionalmente en sitios históricos del barrio como la Plaza Esteban Echeverría, el Teatro 25 de Mayo, o la Parroquia del Carmen. </w:t>
      </w:r>
    </w:p>
    <w:p w:rsidR="0089765F" w:rsidRDefault="0089765F" w:rsidP="0089765F">
      <w:pPr>
        <w:pBdr>
          <w:top w:val="nil"/>
          <w:left w:val="nil"/>
          <w:bottom w:val="nil"/>
          <w:right w:val="nil"/>
          <w:between w:val="nil"/>
        </w:pBdr>
        <w:shd w:val="clear" w:color="auto" w:fill="FFFFFF"/>
        <w:spacing w:before="280" w:after="280" w:line="360" w:lineRule="auto"/>
        <w:jc w:val="both"/>
        <w:rPr>
          <w:rFonts w:ascii="Cambria" w:eastAsia="Cambria" w:hAnsi="Cambria" w:cs="Cambria"/>
          <w:color w:val="202122"/>
        </w:rPr>
      </w:pPr>
      <w:r>
        <w:rPr>
          <w:rFonts w:ascii="Cambria" w:eastAsia="Cambria" w:hAnsi="Cambria" w:cs="Cambria"/>
          <w:color w:val="202122"/>
        </w:rPr>
        <w:t xml:space="preserve">Participan de los mismos, además de las instituciones intermedias, vecinos y alumnos de los Distritos escolares 15 y 16, legisladores y funcionarios del Gobierno de la Ciudad de Buenos Aires.  </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 xml:space="preserve">Es imprescindible destacar -con motivo de este aniversario- el gran aporte hacia el barrio y la Comisión, que llevaron adelante dos personas que fallecieron recientemente, Miguel Ángel Haddad, referente de la Asociación de Comerciantes del barrio y ex presidente de la Comisión Centenario, quien falleciera el 14 de agosto de 2021, y el párroco Boris Turel, histórico sacerdote del Barrio, quién estuvo al frente de la Parroquia Nuestra Señora del Carmen hasta el año 2009, impulsor de la FM Urquiza, Vecino Ilustre, declarado por la Comisión Permanente “Presidente Honorario” y fallecido el 26 de febrero pasado. </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b/>
          <w:color w:val="202122"/>
        </w:rPr>
      </w:pP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bookmarkStart w:id="0" w:name="_heading=h.gjdgxs" w:colFirst="0" w:colLast="0"/>
      <w:bookmarkEnd w:id="0"/>
      <w:r>
        <w:rPr>
          <w:rFonts w:ascii="Cambria" w:eastAsia="Cambria" w:hAnsi="Cambria" w:cs="Cambria"/>
          <w:color w:val="202122"/>
        </w:rPr>
        <w:t>VILLA URQUIZA</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lastRenderedPageBreak/>
        <w:t>Los orígenes de Villa Urquiza se remontan a su fundador, el señor Francisco Seeber, capitán en la Guerra de la Triple Alianza y luego intendente de la Ciudad entre el 10 de mayo de 1889 y el 4 de Junio de 1890. Seeber fue comerciante y presidente del Ferrocarril Oeste además de propietario de la empresa </w:t>
      </w:r>
      <w:r>
        <w:rPr>
          <w:rFonts w:ascii="Cambria" w:eastAsia="Cambria" w:hAnsi="Cambria" w:cs="Cambria"/>
          <w:i/>
          <w:color w:val="202122"/>
        </w:rPr>
        <w:t>Las Catalinas</w:t>
      </w:r>
      <w:r>
        <w:rPr>
          <w:rFonts w:ascii="Cambria" w:eastAsia="Cambria" w:hAnsi="Cambria" w:cs="Cambria"/>
          <w:color w:val="202122"/>
        </w:rPr>
        <w:t>, encargada de la construcción de los </w:t>
      </w:r>
      <w:r>
        <w:rPr>
          <w:rFonts w:ascii="Cambria" w:eastAsia="Cambria" w:hAnsi="Cambria" w:cs="Cambria"/>
          <w:i/>
          <w:color w:val="202122"/>
        </w:rPr>
        <w:t>Muelles de las Catalinas</w:t>
      </w:r>
      <w:r>
        <w:rPr>
          <w:rFonts w:ascii="Cambria" w:eastAsia="Cambria" w:hAnsi="Cambria" w:cs="Cambria"/>
          <w:color w:val="202122"/>
        </w:rPr>
        <w:t xml:space="preserve">, ubicados en lo que actualmente es la esquina de L. N. Alem y Paraguay, en pleno centro porteño. </w:t>
      </w:r>
    </w:p>
    <w:p w:rsidR="0089765F" w:rsidRDefault="0089765F" w:rsidP="0089765F">
      <w:pPr>
        <w:pBdr>
          <w:top w:val="nil"/>
          <w:left w:val="nil"/>
          <w:bottom w:val="nil"/>
          <w:right w:val="nil"/>
          <w:between w:val="nil"/>
        </w:pBdr>
        <w:shd w:val="clear" w:color="auto" w:fill="FFFFFF"/>
        <w:spacing w:before="120" w:after="120" w:line="240" w:lineRule="auto"/>
        <w:jc w:val="both"/>
        <w:rPr>
          <w:rFonts w:ascii="Arial" w:eastAsia="Arial" w:hAnsi="Arial" w:cs="Arial"/>
          <w:color w:val="202122"/>
          <w:sz w:val="21"/>
          <w:szCs w:val="21"/>
        </w:rPr>
      </w:pP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Dado que el terreno de Catalinas era sumamente bajo e inundable, debió procurarse material de relleno para poder efectuar la obra, y para ello fueron adquiridos unos terrenos pertenecientes a Francisco Cayol, ubicados en el entonces Cuartel Quinto de Belgrano, conocidos como las </w:t>
      </w:r>
      <w:r>
        <w:rPr>
          <w:rFonts w:ascii="Cambria" w:eastAsia="Cambria" w:hAnsi="Cambria" w:cs="Cambria"/>
          <w:i/>
          <w:color w:val="202122"/>
        </w:rPr>
        <w:t>Lomas Altas</w:t>
      </w:r>
      <w:r>
        <w:rPr>
          <w:rFonts w:ascii="Cambria" w:eastAsia="Cambria" w:hAnsi="Cambria" w:cs="Cambria"/>
          <w:color w:val="202122"/>
        </w:rPr>
        <w:t>, que tenían una altitud estimada en 40 metros sobre el nivel del río. Desde las Lomas, situadas a unos 10 km al noroeste de la obra de los muelles de Catalinas, se enviaba todo el material de relleno.</w:t>
      </w:r>
    </w:p>
    <w:p w:rsidR="0089765F" w:rsidRDefault="0089765F" w:rsidP="0089765F">
      <w:pPr>
        <w:pBdr>
          <w:top w:val="nil"/>
          <w:left w:val="nil"/>
          <w:bottom w:val="nil"/>
          <w:right w:val="nil"/>
          <w:between w:val="nil"/>
        </w:pBdr>
        <w:shd w:val="clear" w:color="auto" w:fill="FFFFFF"/>
        <w:spacing w:before="120" w:after="120" w:line="240" w:lineRule="auto"/>
        <w:jc w:val="both"/>
        <w:rPr>
          <w:rFonts w:ascii="Arial" w:eastAsia="Arial" w:hAnsi="Arial" w:cs="Arial"/>
          <w:color w:val="202122"/>
          <w:sz w:val="21"/>
          <w:szCs w:val="21"/>
        </w:rPr>
      </w:pP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Seeber hizo que algunos de sus trabajadores (la mayoría de origen entrerriano) se instalarán en las cercanías de la obra donde se extraía la tierra y se fabricaban los ladrillos.  A principios de 1887 ya residían en la zona unas 120 familias.</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Seeber además construyó su casa, llamada </w:t>
      </w:r>
      <w:r>
        <w:rPr>
          <w:rFonts w:ascii="Cambria" w:eastAsia="Cambria" w:hAnsi="Cambria" w:cs="Cambria"/>
          <w:i/>
          <w:color w:val="202122"/>
        </w:rPr>
        <w:t>Chalet Urquiza</w:t>
      </w:r>
      <w:r>
        <w:rPr>
          <w:rFonts w:ascii="Cambria" w:eastAsia="Cambria" w:hAnsi="Cambria" w:cs="Cambria"/>
          <w:color w:val="202122"/>
        </w:rPr>
        <w:t> y luego de la finalización de la obra encomendó la urbanización, el loteo y la venta de parcelas en la zona, sobre 30 manzanas, la cual recibió como nombre inicial </w:t>
      </w:r>
      <w:r>
        <w:rPr>
          <w:rFonts w:ascii="Cambria" w:eastAsia="Cambria" w:hAnsi="Cambria" w:cs="Cambria"/>
          <w:i/>
          <w:color w:val="202122"/>
        </w:rPr>
        <w:t>Villa de Las Catalinas</w:t>
      </w:r>
      <w:r>
        <w:rPr>
          <w:rFonts w:ascii="Cambria" w:eastAsia="Cambria" w:hAnsi="Cambria" w:cs="Cambria"/>
          <w:color w:val="202122"/>
        </w:rPr>
        <w:t>.</w:t>
      </w:r>
    </w:p>
    <w:p w:rsidR="0089765F" w:rsidRDefault="0089765F" w:rsidP="0089765F">
      <w:pPr>
        <w:pBdr>
          <w:top w:val="nil"/>
          <w:left w:val="nil"/>
          <w:bottom w:val="nil"/>
          <w:right w:val="nil"/>
          <w:between w:val="nil"/>
        </w:pBdr>
        <w:shd w:val="clear" w:color="auto" w:fill="FFFFFF"/>
        <w:spacing w:before="120" w:after="120" w:line="240" w:lineRule="auto"/>
        <w:jc w:val="both"/>
        <w:rPr>
          <w:rFonts w:ascii="Cambria" w:eastAsia="Cambria" w:hAnsi="Cambria" w:cs="Cambria"/>
          <w:color w:val="202122"/>
        </w:rPr>
      </w:pP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Al poco tiempo, ya existían además del Chalet y la Villa de las Catalinas, otras dos urbanizaciones pequeñas llamadas </w:t>
      </w:r>
      <w:r>
        <w:rPr>
          <w:rFonts w:ascii="Cambria" w:eastAsia="Cambria" w:hAnsi="Cambria" w:cs="Cambria"/>
          <w:i/>
          <w:color w:val="202122"/>
        </w:rPr>
        <w:t>Villa Mazzini</w:t>
      </w:r>
      <w:r>
        <w:rPr>
          <w:rFonts w:ascii="Cambria" w:eastAsia="Cambria" w:hAnsi="Cambria" w:cs="Cambria"/>
          <w:color w:val="202122"/>
        </w:rPr>
        <w:t> y </w:t>
      </w:r>
      <w:r>
        <w:rPr>
          <w:rFonts w:ascii="Cambria" w:eastAsia="Cambria" w:hAnsi="Cambria" w:cs="Cambria"/>
          <w:i/>
          <w:color w:val="202122"/>
        </w:rPr>
        <w:t>Villa Modelo</w:t>
      </w:r>
      <w:r>
        <w:rPr>
          <w:rFonts w:ascii="Cambria" w:eastAsia="Cambria" w:hAnsi="Cambria" w:cs="Cambria"/>
          <w:color w:val="202122"/>
        </w:rPr>
        <w:t> (14 manzanas entre las actuales Avenida Triunvirato hasta Bucarelli, y entre La Pampa y Olazábal). </w:t>
      </w:r>
    </w:p>
    <w:p w:rsidR="0089765F" w:rsidRDefault="0089765F" w:rsidP="0089765F">
      <w:pPr>
        <w:pBdr>
          <w:top w:val="nil"/>
          <w:left w:val="nil"/>
          <w:bottom w:val="nil"/>
          <w:right w:val="nil"/>
          <w:between w:val="nil"/>
        </w:pBdr>
        <w:shd w:val="clear" w:color="auto" w:fill="FFFFFF"/>
        <w:spacing w:before="120" w:after="120" w:line="240" w:lineRule="auto"/>
        <w:jc w:val="both"/>
        <w:rPr>
          <w:rFonts w:ascii="Arial" w:eastAsia="Arial" w:hAnsi="Arial" w:cs="Arial"/>
          <w:color w:val="202122"/>
          <w:sz w:val="21"/>
          <w:szCs w:val="21"/>
        </w:rPr>
      </w:pP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En 1889 el actual Ferrocarril General Bartolomé Mitre fija una estación en el barrio, en las actuales calles Monroe y Bauness. En 1896 ya se había erigido la parroquia 'Nuestra Señora del Carmen', ubicada en la esquina de Avenida Triunvirato y Cullen, demostrando una barriada en pleno desarrollo.</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Arial" w:eastAsia="Arial" w:hAnsi="Arial" w:cs="Arial"/>
          <w:color w:val="202122"/>
          <w:sz w:val="21"/>
          <w:szCs w:val="21"/>
        </w:rPr>
        <w:br/>
      </w:r>
      <w:r>
        <w:rPr>
          <w:rFonts w:ascii="Cambria" w:eastAsia="Cambria" w:hAnsi="Cambria" w:cs="Cambria"/>
          <w:color w:val="202122"/>
        </w:rPr>
        <w:t xml:space="preserve">En 1901 los trabajadores entrerrianos que habían participado en el proyecto de Catalinas  y se radicaron en la zona, solicitaron y obtuvieron que el conjunto de villas emergentes tomaran el nombre del héroe provincial y presidente de la Nación, Justo José de Urquiza  por decreto del presidente Roca y con la firma del Ministro del Interior, Dr. Joaquín Víctor González, en homenaje al centenario del nacimiento del general entrerriano, primer </w:t>
      </w:r>
      <w:r>
        <w:rPr>
          <w:rFonts w:ascii="Cambria" w:eastAsia="Cambria" w:hAnsi="Cambria" w:cs="Cambria"/>
          <w:color w:val="202122"/>
        </w:rPr>
        <w:lastRenderedPageBreak/>
        <w:t xml:space="preserve">Presidente de la Confederación Argentina, el 18 de octubre de 1901. En 1902 la estación de tren recibió el nombre de General Urquiza. </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r>
        <w:rPr>
          <w:rFonts w:ascii="Cambria" w:eastAsia="Cambria" w:hAnsi="Cambria" w:cs="Cambria"/>
          <w:color w:val="202122"/>
        </w:rPr>
        <w:t>Hoy el barrio de Villa Urquiza está delimitado por las calles Crisólogo Larralde, Galván, Núñez, Vías del F.G.B.M., Tronador, Franklin D. Roosevelt, Estomba, Monroe, Rómulo Naón, La Pampa y Av. de los Constituyentes. Limita con los barrios de Saavedra al norte, Coghlan y Belgrano al este, Villa Ortúzar y Parque Chas al sur, y Villa Pueyrredón y el partido de Vicente López al oeste.</w:t>
      </w:r>
    </w:p>
    <w:p w:rsidR="0089765F" w:rsidRDefault="0089765F" w:rsidP="0089765F">
      <w:pPr>
        <w:pBdr>
          <w:top w:val="nil"/>
          <w:left w:val="nil"/>
          <w:bottom w:val="nil"/>
          <w:right w:val="nil"/>
          <w:between w:val="nil"/>
        </w:pBdr>
        <w:shd w:val="clear" w:color="auto" w:fill="FFFFFF"/>
        <w:spacing w:before="280" w:after="280" w:line="360" w:lineRule="auto"/>
        <w:jc w:val="both"/>
        <w:rPr>
          <w:rFonts w:ascii="Cambria" w:eastAsia="Cambria" w:hAnsi="Cambria" w:cs="Cambria"/>
          <w:color w:val="202122"/>
        </w:rPr>
      </w:pPr>
      <w:r>
        <w:rPr>
          <w:rFonts w:ascii="Cambria" w:eastAsia="Cambria" w:hAnsi="Cambria" w:cs="Cambria"/>
          <w:color w:val="202122"/>
        </w:rPr>
        <w:t>Considerado tradicionalmente como un barrio residencial de baja densidad poblacional, Villa Urquiza ha tomado un amplio despegue, tanto edilicio como comercial, desarrollado principalmente en los alrededores de las avenidas Triunvirato y Olazábal. Este crecimiento se justifica en parte por el boom constructor que vive y por  la expansión del subterráneo Línea B que permitió a sus habitantes arribar en pocos minutos al centro de la Ciudad.</w:t>
      </w:r>
    </w:p>
    <w:p w:rsidR="0089765F" w:rsidRDefault="0089765F" w:rsidP="0089765F">
      <w:pPr>
        <w:pBdr>
          <w:top w:val="nil"/>
          <w:left w:val="nil"/>
          <w:bottom w:val="nil"/>
          <w:right w:val="nil"/>
          <w:between w:val="nil"/>
        </w:pBdr>
        <w:shd w:val="clear" w:color="auto" w:fill="FFFFFF"/>
        <w:spacing w:before="280" w:after="280" w:line="360" w:lineRule="auto"/>
        <w:jc w:val="both"/>
        <w:rPr>
          <w:rFonts w:ascii="Cambria" w:eastAsia="Cambria" w:hAnsi="Cambria" w:cs="Cambria"/>
          <w:color w:val="202122"/>
        </w:rPr>
      </w:pPr>
      <w:r>
        <w:rPr>
          <w:rFonts w:ascii="Cambria" w:eastAsia="Cambria" w:hAnsi="Cambria" w:cs="Cambria"/>
          <w:color w:val="202122"/>
        </w:rPr>
        <w:t>La zona al norte de la línea de ferrocarril es popularmente denominada La Siberia. Por otro lado, la zona al este de Avenida Álvarez Thomas y al sur de Avenida Olazábal es el barrio -no oficial- llamado Villa Mazzini.</w:t>
      </w:r>
    </w:p>
    <w:p w:rsidR="0089765F" w:rsidRDefault="0089765F" w:rsidP="0089765F">
      <w:pPr>
        <w:spacing w:after="0" w:line="360" w:lineRule="auto"/>
        <w:jc w:val="both"/>
        <w:rPr>
          <w:rFonts w:ascii="Cambria" w:eastAsia="Cambria" w:hAnsi="Cambria" w:cs="Cambria"/>
        </w:rPr>
      </w:pPr>
      <w:r>
        <w:rPr>
          <w:rFonts w:ascii="Cambria" w:eastAsia="Cambria" w:hAnsi="Cambria" w:cs="Cambria"/>
        </w:rPr>
        <w:t>Villa Urquiza es un barrio joven con historia, presente y futuro, donde todavía conviven armoniosamente los recuerdos de las casas bajas y el comercio barrial con el intenso crecimiento inmobiliario y una amplia actividad comercial.</w:t>
      </w:r>
    </w:p>
    <w:p w:rsidR="0089765F" w:rsidRDefault="0089765F" w:rsidP="0089765F">
      <w:pPr>
        <w:spacing w:after="0" w:line="360" w:lineRule="auto"/>
        <w:jc w:val="both"/>
        <w:rPr>
          <w:rFonts w:ascii="Cambria" w:eastAsia="Cambria" w:hAnsi="Cambria" w:cs="Cambria"/>
        </w:rPr>
      </w:pPr>
      <w:r>
        <w:rPr>
          <w:rFonts w:ascii="Cambria" w:eastAsia="Cambria" w:hAnsi="Cambria" w:cs="Cambria"/>
        </w:rPr>
        <w:t>Esta Comisión Permanente trabaja por el resguardo patrimonial y simbólico del barrio de Villa Urquiza permitiendo forjar una identidad cultural, preservando sus valores al momento de definir  lo que se proyecta para y en el barrio.</w:t>
      </w:r>
    </w:p>
    <w:p w:rsidR="0089765F" w:rsidRDefault="0089765F" w:rsidP="0089765F">
      <w:pPr>
        <w:spacing w:after="0" w:line="360" w:lineRule="auto"/>
        <w:jc w:val="both"/>
        <w:rPr>
          <w:rFonts w:ascii="Cambria" w:eastAsia="Cambria" w:hAnsi="Cambria" w:cs="Cambria"/>
        </w:rPr>
      </w:pPr>
    </w:p>
    <w:p w:rsidR="0089765F" w:rsidRDefault="0089765F" w:rsidP="0089765F">
      <w:pPr>
        <w:spacing w:after="0" w:line="360" w:lineRule="auto"/>
        <w:jc w:val="both"/>
        <w:rPr>
          <w:rFonts w:ascii="Cambria" w:eastAsia="Cambria" w:hAnsi="Cambria" w:cs="Cambria"/>
        </w:rPr>
      </w:pPr>
      <w:r>
        <w:rPr>
          <w:rFonts w:ascii="Cambria" w:eastAsia="Cambria" w:hAnsi="Cambria" w:cs="Cambria"/>
        </w:rPr>
        <w:t>Por los motivos expuestos, solicito a mis pares me acompañen en el presente proyecto de resolución.</w:t>
      </w: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p>
    <w:p w:rsidR="0089765F" w:rsidRDefault="0089765F" w:rsidP="0089765F">
      <w:pPr>
        <w:pBdr>
          <w:top w:val="nil"/>
          <w:left w:val="nil"/>
          <w:bottom w:val="nil"/>
          <w:right w:val="nil"/>
          <w:between w:val="nil"/>
        </w:pBdr>
        <w:shd w:val="clear" w:color="auto" w:fill="FFFFFF"/>
        <w:spacing w:before="280" w:after="280" w:line="360" w:lineRule="auto"/>
        <w:jc w:val="both"/>
        <w:rPr>
          <w:rFonts w:ascii="Cambria" w:eastAsia="Cambria" w:hAnsi="Cambria" w:cs="Cambria"/>
          <w:color w:val="202122"/>
        </w:rPr>
      </w:pPr>
    </w:p>
    <w:p w:rsidR="0089765F" w:rsidRDefault="0089765F" w:rsidP="0089765F">
      <w:pPr>
        <w:pBdr>
          <w:top w:val="nil"/>
          <w:left w:val="nil"/>
          <w:bottom w:val="nil"/>
          <w:right w:val="nil"/>
          <w:between w:val="nil"/>
        </w:pBdr>
        <w:shd w:val="clear" w:color="auto" w:fill="FFFFFF"/>
        <w:spacing w:before="120" w:after="120" w:line="360" w:lineRule="auto"/>
        <w:jc w:val="both"/>
        <w:rPr>
          <w:rFonts w:ascii="Cambria" w:eastAsia="Cambria" w:hAnsi="Cambria" w:cs="Cambria"/>
          <w:color w:val="202122"/>
        </w:rPr>
      </w:pPr>
    </w:p>
    <w:p w:rsidR="0089765F" w:rsidRDefault="0089765F" w:rsidP="0089765F">
      <w:pPr>
        <w:rPr>
          <w:rFonts w:ascii="Arial" w:eastAsia="Arial" w:hAnsi="Arial" w:cs="Arial"/>
        </w:rPr>
      </w:pPr>
    </w:p>
    <w:p w:rsidR="00B177FE" w:rsidRDefault="00B177FE" w:rsidP="00081FFF">
      <w:pPr>
        <w:rPr>
          <w:lang w:val="es-MX"/>
        </w:rPr>
      </w:pPr>
    </w:p>
    <w:p w:rsidR="00AF6352" w:rsidRPr="00081FFF" w:rsidRDefault="00AF6352" w:rsidP="00081FFF">
      <w:pPr>
        <w:rPr>
          <w:lang w:val="es-MX"/>
        </w:rPr>
      </w:pPr>
    </w:p>
    <w:sectPr w:rsidR="00AF6352" w:rsidRPr="00081FFF"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D27" w:rsidRDefault="00147D27">
      <w:r>
        <w:separator/>
      </w:r>
    </w:p>
  </w:endnote>
  <w:endnote w:type="continuationSeparator" w:id="0">
    <w:p w:rsidR="00147D27" w:rsidRDefault="00147D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177FE" w:rsidRDefault="00601A75">
    <w:pPr>
      <w:pStyle w:val="Piedepgina"/>
      <w:rPr>
        <w:color w:val="333333"/>
        <w:sz w:val="20"/>
      </w:rPr>
    </w:pPr>
  </w:p>
  <w:p w:rsidR="00601A75" w:rsidRPr="00B177FE" w:rsidRDefault="00601A75">
    <w:pPr>
      <w:pStyle w:val="Piedepgina"/>
      <w:rPr>
        <w:color w:val="333333"/>
        <w:sz w:val="20"/>
      </w:rPr>
    </w:pPr>
    <w:r w:rsidRPr="00B177FE">
      <w:rPr>
        <w:color w:val="333333"/>
        <w:sz w:val="20"/>
      </w:rPr>
      <w:t xml:space="preserve">Último cambio: </w:t>
    </w:r>
    <w:fldSimple w:instr=" SAVEDATE  \* MERGEFORMAT ">
      <w:r w:rsidR="0089765F">
        <w:rPr>
          <w:noProof/>
          <w:color w:val="333333"/>
          <w:sz w:val="20"/>
        </w:rPr>
        <w:t>00/00/0000 0:00:00</w:t>
      </w:r>
    </w:fldSimple>
    <w:r w:rsidRPr="00B177FE">
      <w:rPr>
        <w:color w:val="333333"/>
        <w:sz w:val="20"/>
      </w:rPr>
      <w:t xml:space="preserve">  -  Cantidad de caracteres: </w:t>
    </w:r>
    <w:fldSimple w:instr=" NUMCHARS  \* MERGEFORMAT ">
      <w:r w:rsidR="0089765F">
        <w:rPr>
          <w:noProof/>
          <w:color w:val="333333"/>
          <w:sz w:val="20"/>
        </w:rPr>
        <w:t>6250</w:t>
      </w:r>
    </w:fldSimple>
    <w:r w:rsidRPr="00B177FE">
      <w:rPr>
        <w:color w:val="333333"/>
        <w:sz w:val="20"/>
      </w:rPr>
      <w:t xml:space="preserve"> - Cantidad de palabras: </w:t>
    </w:r>
    <w:fldSimple w:instr=" NUMWORDS  \* MERGEFORMAT ">
      <w:r w:rsidR="0089765F">
        <w:rPr>
          <w:noProof/>
          <w:color w:val="333333"/>
          <w:sz w:val="20"/>
        </w:rPr>
        <w:t>1218</w:t>
      </w:r>
    </w:fldSimple>
  </w:p>
  <w:p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Pr="00B177FE">
      <w:rPr>
        <w:rStyle w:val="Nmerodepgina"/>
        <w:color w:val="333333"/>
      </w:rPr>
      <w:fldChar w:fldCharType="begin"/>
    </w:r>
    <w:r w:rsidRPr="00B177FE">
      <w:rPr>
        <w:rStyle w:val="Nmerodepgina"/>
        <w:color w:val="333333"/>
      </w:rPr>
      <w:instrText xml:space="preserve"> PAGE </w:instrText>
    </w:r>
    <w:r w:rsidRPr="00B177FE">
      <w:rPr>
        <w:rStyle w:val="Nmerodepgina"/>
        <w:color w:val="333333"/>
      </w:rPr>
      <w:fldChar w:fldCharType="separate"/>
    </w:r>
    <w:r w:rsidR="0089765F">
      <w:rPr>
        <w:rStyle w:val="Nmerodepgina"/>
        <w:noProof/>
        <w:color w:val="333333"/>
      </w:rPr>
      <w:t>4</w:t>
    </w:r>
    <w:r w:rsidRPr="00B177FE">
      <w:rPr>
        <w:rStyle w:val="Nmerodepgina"/>
        <w:color w:val="333333"/>
      </w:rPr>
      <w:fldChar w:fldCharType="end"/>
    </w:r>
    <w:r w:rsidRPr="00B177FE">
      <w:rPr>
        <w:rStyle w:val="Nmerodepgina"/>
        <w:color w:val="333333"/>
      </w:rPr>
      <w:t>/</w:t>
    </w:r>
    <w:fldSimple w:instr=" NUMPAGES  \* MERGEFORMAT ">
      <w:r w:rsidR="0089765F">
        <w:rPr>
          <w:rStyle w:val="Nmerodepgina"/>
          <w:noProof/>
          <w:color w:val="333333"/>
        </w:rPr>
        <w:t>4</w:t>
      </w:r>
    </w:fldSimple>
    <w:r w:rsidRPr="00B177FE">
      <w:rPr>
        <w:rStyle w:val="Nmerodepgina"/>
        <w:color w:val="333333"/>
      </w:rPr>
      <w:t xml:space="preserve"> </w:t>
    </w:r>
  </w:p>
  <w:p w:rsidR="00601A75" w:rsidRPr="00B177F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D27" w:rsidRDefault="00147D27">
      <w:r>
        <w:separator/>
      </w:r>
    </w:p>
  </w:footnote>
  <w:footnote w:type="continuationSeparator" w:id="0">
    <w:p w:rsidR="00147D27" w:rsidRDefault="00147D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9765F" w:rsidP="0033168A">
    <w:pPr>
      <w:pStyle w:val="Encabezado"/>
      <w:ind w:left="-2410" w:firstLine="850"/>
      <w:jc w:val="center"/>
      <w:rPr>
        <w:i/>
        <w:sz w:val="18"/>
        <w:szCs w:val="18"/>
      </w:rPr>
    </w:pPr>
    <w:r>
      <w:rPr>
        <w:noProof/>
        <w:lang w:val="es-ES"/>
      </w:rPr>
      <w:drawing>
        <wp:inline distT="0" distB="0" distL="0" distR="0">
          <wp:extent cx="1884680" cy="341630"/>
          <wp:effectExtent l="19050" t="0" r="127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4680" cy="34163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147D27"/>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47D27"/>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765F"/>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65F"/>
    <w:pPr>
      <w:spacing w:after="200" w:line="276" w:lineRule="auto"/>
    </w:pPr>
    <w:rPr>
      <w:rFonts w:asciiTheme="minorHAnsi" w:eastAsiaTheme="minorHAnsi" w:hAnsiTheme="minorHAnsi" w:cstheme="minorBidi"/>
      <w:sz w:val="22"/>
      <w:szCs w:val="22"/>
      <w:lang w:val="es-AR"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7618B-BF2F-4179-946F-51B4831E2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4</Pages>
  <Words>1228</Words>
  <Characters>6305</Characters>
  <Application>Microsoft Office Word</Application>
  <DocSecurity>0</DocSecurity>
  <Lines>137</Lines>
  <Paragraphs>36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DGSI</dc:creator>
  <cp:lastModifiedBy>DGSI</cp:lastModifiedBy>
  <cp:revision>1</cp:revision>
  <cp:lastPrinted>1601-01-01T00:00:00Z</cp:lastPrinted>
  <dcterms:created xsi:type="dcterms:W3CDTF">2022-09-21T18:19:00Z</dcterms:created>
  <dcterms:modified xsi:type="dcterms:W3CDTF">2022-09-21T18:21:00Z</dcterms:modified>
</cp:coreProperties>
</file>