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5874" w:rsidRPr="00585874" w:rsidRDefault="00585874" w:rsidP="00585874">
      <w:pPr>
        <w:rPr>
          <w:lang w:val="es-AR"/>
        </w:rPr>
      </w:pPr>
    </w:p>
    <w:p w:rsidR="00585874" w:rsidRPr="00585874" w:rsidRDefault="00585874" w:rsidP="00585874">
      <w:pPr>
        <w:jc w:val="center"/>
        <w:rPr>
          <w:lang w:val="es-AR"/>
        </w:rPr>
      </w:pPr>
      <w:r w:rsidRPr="00585874">
        <w:rPr>
          <w:b/>
          <w:lang w:val="es-AR"/>
        </w:rPr>
        <w:t>PROYECTO DE RESOLUCIÓN</w:t>
      </w:r>
    </w:p>
    <w:p w:rsidR="00585874" w:rsidRPr="00585874" w:rsidRDefault="00585874" w:rsidP="00585874">
      <w:pPr>
        <w:rPr>
          <w:lang w:val="es-AR"/>
        </w:rPr>
      </w:pPr>
    </w:p>
    <w:p w:rsidR="00585874" w:rsidRPr="00585874" w:rsidRDefault="00585874" w:rsidP="00585874">
      <w:pPr>
        <w:rPr>
          <w:lang w:val="es-AR"/>
        </w:rPr>
      </w:pPr>
      <w:r w:rsidRPr="00585874">
        <w:rPr>
          <w:lang w:val="es-AR"/>
        </w:rPr>
        <w:t>Artículo 1º:</w:t>
      </w:r>
      <w:r w:rsidRPr="00585874">
        <w:rPr>
          <w:lang w:val="es-AR"/>
        </w:rPr>
        <w:tab/>
        <w:t xml:space="preserve">El Poder Ejecutivo informará, a través de los organismos técnicos que correspondan y en el término de 30 días de recibida la presente, respecto de los ítems que seguidamente se describen con relación al “Campus urbano de la Plaza Houssay” y/o “Complejo Plaza Houssay” y/o como se lo denomine ubicado en la Avenida Córdoba entre las calles Junín y Uriburu en cuyo marco se emplaza un centro cultural y gastronómico más playas de estacionamiento:  </w:t>
      </w:r>
    </w:p>
    <w:p w:rsidR="00585874" w:rsidRPr="00585874" w:rsidRDefault="00585874" w:rsidP="00585874">
      <w:pPr>
        <w:rPr>
          <w:lang w:val="es-AR"/>
        </w:rPr>
      </w:pPr>
    </w:p>
    <w:p w:rsidR="00585874" w:rsidRPr="00585874" w:rsidRDefault="00585874" w:rsidP="00585874">
      <w:pPr>
        <w:numPr>
          <w:ilvl w:val="0"/>
          <w:numId w:val="1"/>
        </w:numPr>
        <w:rPr>
          <w:lang w:val="es-AR"/>
        </w:rPr>
      </w:pPr>
      <w:r w:rsidRPr="00585874">
        <w:rPr>
          <w:lang w:val="es-AR"/>
        </w:rPr>
        <w:t xml:space="preserve">Suministre copia del/los acto/s de adjudicación de la/s concesión/es y/o contrataciones para el diseño, construcción, mantenimiento, administración y   explotación del predio aludido, indicando número de expediente y carátula en cuyo marco tramitara/n la/s antedicha/s. Informe, asimismo, el número e identificación del proceso licitatorio y/o cualquier otro por cuyo intermedio se adjudicara/n la/s concesión/es y/o contrataciones referidas. </w:t>
      </w:r>
    </w:p>
    <w:p w:rsidR="00585874" w:rsidRPr="00585874" w:rsidRDefault="00585874" w:rsidP="00585874">
      <w:pPr>
        <w:rPr>
          <w:lang w:val="es-AR"/>
        </w:rPr>
      </w:pPr>
    </w:p>
    <w:p w:rsidR="00585874" w:rsidRPr="00585874" w:rsidRDefault="00585874" w:rsidP="00585874">
      <w:pPr>
        <w:numPr>
          <w:ilvl w:val="0"/>
          <w:numId w:val="1"/>
        </w:numPr>
        <w:rPr>
          <w:lang w:val="es-AR"/>
        </w:rPr>
      </w:pPr>
      <w:r w:rsidRPr="00585874">
        <w:rPr>
          <w:lang w:val="es-AR"/>
        </w:rPr>
        <w:t xml:space="preserve">Confiera copia del acto de llamado y de los pliegos respectivos de las contrataciones aludidas en el ítem anterior. </w:t>
      </w:r>
    </w:p>
    <w:p w:rsidR="00585874" w:rsidRPr="00585874" w:rsidRDefault="00585874" w:rsidP="00585874">
      <w:pPr>
        <w:rPr>
          <w:lang w:val="es-AR"/>
        </w:rPr>
      </w:pPr>
    </w:p>
    <w:p w:rsidR="00585874" w:rsidRPr="00585874" w:rsidRDefault="00585874" w:rsidP="00585874">
      <w:pPr>
        <w:numPr>
          <w:ilvl w:val="0"/>
          <w:numId w:val="1"/>
        </w:numPr>
        <w:rPr>
          <w:lang w:val="es-AR"/>
        </w:rPr>
      </w:pPr>
      <w:r w:rsidRPr="00585874">
        <w:rPr>
          <w:lang w:val="es-AR"/>
        </w:rPr>
        <w:t xml:space="preserve">Remita copia del/ los contrato/s y/o convenio/s respectivamente celebrado/s con el objeto indicado en el punto a). </w:t>
      </w:r>
    </w:p>
    <w:p w:rsidR="00585874" w:rsidRPr="00585874" w:rsidRDefault="00585874" w:rsidP="00585874">
      <w:pPr>
        <w:rPr>
          <w:lang w:val="es-AR"/>
        </w:rPr>
      </w:pPr>
    </w:p>
    <w:p w:rsidR="00585874" w:rsidRPr="00585874" w:rsidRDefault="00585874" w:rsidP="00585874">
      <w:pPr>
        <w:numPr>
          <w:ilvl w:val="0"/>
          <w:numId w:val="1"/>
        </w:numPr>
        <w:rPr>
          <w:lang w:val="es-AR"/>
        </w:rPr>
      </w:pPr>
      <w:r w:rsidRPr="00585874">
        <w:rPr>
          <w:lang w:val="es-AR"/>
        </w:rPr>
        <w:t xml:space="preserve">Proporcione copia de los instrumentos por cuyo intermedio se acreditara la constitución de las personas jurídicas que resultaron adjudicada/s conforme ítem a) (estatutos, etc.), de sus respectivos domicilios sociales y/o constituidos, de sus apoderados y/o representantes, así como de las constancias emitidas por el RIUPPy/o de las consultas efectuadas a dicho organismo de parte de los órganos que intervinieron en el procedimiento de evaluación de ofertas. </w:t>
      </w:r>
    </w:p>
    <w:p w:rsidR="00585874" w:rsidRPr="00585874" w:rsidRDefault="00585874" w:rsidP="00585874">
      <w:pPr>
        <w:rPr>
          <w:lang w:val="es-AR"/>
        </w:rPr>
      </w:pPr>
    </w:p>
    <w:p w:rsidR="00585874" w:rsidRPr="00585874" w:rsidRDefault="00585874" w:rsidP="00585874">
      <w:pPr>
        <w:numPr>
          <w:ilvl w:val="0"/>
          <w:numId w:val="1"/>
        </w:numPr>
        <w:rPr>
          <w:lang w:val="es-AR"/>
        </w:rPr>
      </w:pPr>
      <w:r w:rsidRPr="00585874">
        <w:rPr>
          <w:lang w:val="es-AR"/>
        </w:rPr>
        <w:t xml:space="preserve">Provea copia de los instrumentos indicados en el ítem antecedente ante el supuesto de que, con posterioridad a la adjudicación, se haya producido alguna modificación en su integración y/o en sus representantes y/o apoderados. </w:t>
      </w:r>
    </w:p>
    <w:p w:rsidR="00585874" w:rsidRPr="00585874" w:rsidRDefault="00585874" w:rsidP="00585874">
      <w:pPr>
        <w:rPr>
          <w:lang w:val="es-AR"/>
        </w:rPr>
      </w:pPr>
    </w:p>
    <w:p w:rsidR="00585874" w:rsidRPr="00585874" w:rsidRDefault="00585874" w:rsidP="00585874">
      <w:pPr>
        <w:numPr>
          <w:ilvl w:val="0"/>
          <w:numId w:val="1"/>
        </w:numPr>
        <w:rPr>
          <w:lang w:val="es-AR"/>
        </w:rPr>
      </w:pPr>
      <w:r w:rsidRPr="00585874">
        <w:rPr>
          <w:lang w:val="es-AR"/>
        </w:rPr>
        <w:t xml:space="preserve">Indique si Victoria Dowling es funcionaria del Gobierno de la Ciudad, o si, en su caso, lo ha sido en tiempo anterior. En caso afirmativo, informe: </w:t>
      </w:r>
    </w:p>
    <w:p w:rsidR="00585874" w:rsidRPr="00585874" w:rsidRDefault="00585874" w:rsidP="00585874">
      <w:pPr>
        <w:rPr>
          <w:lang w:val="es-AR"/>
        </w:rPr>
      </w:pPr>
    </w:p>
    <w:p w:rsidR="00585874" w:rsidRPr="00585874" w:rsidRDefault="00585874" w:rsidP="00585874">
      <w:pPr>
        <w:numPr>
          <w:ilvl w:val="1"/>
          <w:numId w:val="1"/>
        </w:numPr>
        <w:rPr>
          <w:lang w:val="es-AR"/>
        </w:rPr>
      </w:pPr>
      <w:r w:rsidRPr="00585874">
        <w:rPr>
          <w:lang w:val="es-AR"/>
        </w:rPr>
        <w:t>Fecha de designación.</w:t>
      </w:r>
    </w:p>
    <w:p w:rsidR="00585874" w:rsidRPr="00585874" w:rsidRDefault="00585874" w:rsidP="00585874">
      <w:pPr>
        <w:numPr>
          <w:ilvl w:val="1"/>
          <w:numId w:val="1"/>
        </w:numPr>
        <w:rPr>
          <w:lang w:val="es-AR"/>
        </w:rPr>
      </w:pPr>
      <w:r w:rsidRPr="00585874">
        <w:rPr>
          <w:lang w:val="es-AR"/>
        </w:rPr>
        <w:t xml:space="preserve">Situación de revista (cargo para el que fuera designada, modalidad de la contratación, nivel escalafonario, etc.). </w:t>
      </w:r>
    </w:p>
    <w:p w:rsidR="00585874" w:rsidRPr="00585874" w:rsidRDefault="00585874" w:rsidP="00585874">
      <w:pPr>
        <w:numPr>
          <w:ilvl w:val="1"/>
          <w:numId w:val="1"/>
        </w:numPr>
        <w:rPr>
          <w:lang w:val="es-AR"/>
        </w:rPr>
      </w:pPr>
      <w:r w:rsidRPr="00585874">
        <w:rPr>
          <w:lang w:val="es-AR"/>
        </w:rPr>
        <w:t xml:space="preserve">Cargo efectivamente ejercitado durante toda la gestión en el Gobierno de la Ciudad con el detalle de las competencias y atribuciones asignadas.Suministre copia del acto y/o norma que las determina. </w:t>
      </w:r>
    </w:p>
    <w:p w:rsidR="00585874" w:rsidRPr="00585874" w:rsidRDefault="00585874" w:rsidP="00585874">
      <w:pPr>
        <w:numPr>
          <w:ilvl w:val="1"/>
          <w:numId w:val="1"/>
        </w:numPr>
        <w:rPr>
          <w:lang w:val="es-AR"/>
        </w:rPr>
      </w:pPr>
      <w:r w:rsidRPr="00585874">
        <w:rPr>
          <w:lang w:val="es-AR"/>
        </w:rPr>
        <w:t xml:space="preserve">Fecha de conclusión de la relación de empleo público. </w:t>
      </w:r>
    </w:p>
    <w:p w:rsidR="00585874" w:rsidRPr="00585874" w:rsidRDefault="00585874" w:rsidP="00585874">
      <w:pPr>
        <w:numPr>
          <w:ilvl w:val="1"/>
          <w:numId w:val="1"/>
        </w:numPr>
        <w:rPr>
          <w:lang w:val="es-AR"/>
        </w:rPr>
      </w:pPr>
      <w:r w:rsidRPr="00585874">
        <w:rPr>
          <w:lang w:val="es-AR"/>
        </w:rPr>
        <w:t>Suministre copia de los actos de designación y de conclusión de la relación de empleo público indicada.</w:t>
      </w:r>
    </w:p>
    <w:p w:rsidR="00585874" w:rsidRPr="00585874" w:rsidRDefault="00585874" w:rsidP="00585874">
      <w:pPr>
        <w:numPr>
          <w:ilvl w:val="1"/>
          <w:numId w:val="1"/>
        </w:numPr>
        <w:rPr>
          <w:lang w:val="es-AR"/>
        </w:rPr>
      </w:pPr>
      <w:r w:rsidRPr="00585874">
        <w:rPr>
          <w:lang w:val="es-AR"/>
        </w:rPr>
        <w:t xml:space="preserve">Informe si, en el marco del ejercicio de la función pública asignada y/o ejercitada, Victoria Dowling ha tenido y/o tiene vinculación y/o injerencia y/o algún tipo de relación, directa o indirecta, con el Complejo del encabezado. En caso afirmativo, explicite en qué consiste y/o consistió la antedicha con precisión de las atribuciones y/o facultades concedidas, decisiones adoptadas y fechas de su eventual ejercitación. </w:t>
      </w:r>
    </w:p>
    <w:p w:rsidR="00585874" w:rsidRPr="00585874" w:rsidRDefault="00585874" w:rsidP="00585874">
      <w:pPr>
        <w:rPr>
          <w:lang w:val="es-AR"/>
        </w:rPr>
      </w:pPr>
    </w:p>
    <w:p w:rsidR="00585874" w:rsidRPr="00585874" w:rsidRDefault="00585874" w:rsidP="00585874">
      <w:pPr>
        <w:numPr>
          <w:ilvl w:val="0"/>
          <w:numId w:val="1"/>
        </w:numPr>
        <w:rPr>
          <w:lang w:val="es-AR"/>
        </w:rPr>
      </w:pPr>
      <w:r w:rsidRPr="00585874">
        <w:rPr>
          <w:lang w:val="es-AR"/>
        </w:rPr>
        <w:t>Informe si las empresas “Estudio 2AG Arquitectos” y “FTTR SRL” han sido adjudicadas por el Gobi</w:t>
      </w:r>
      <w:bookmarkStart w:id="0" w:name="_GoBack"/>
      <w:bookmarkEnd w:id="0"/>
      <w:r w:rsidRPr="00585874">
        <w:rPr>
          <w:lang w:val="es-AR"/>
        </w:rPr>
        <w:t xml:space="preserve">erno de la Ciudad en cuyo supuesto indique: </w:t>
      </w:r>
    </w:p>
    <w:p w:rsidR="00585874" w:rsidRPr="00585874" w:rsidRDefault="00585874" w:rsidP="00585874">
      <w:pPr>
        <w:rPr>
          <w:lang w:val="es-AR"/>
        </w:rPr>
      </w:pPr>
    </w:p>
    <w:p w:rsidR="00585874" w:rsidRPr="00585874" w:rsidRDefault="00585874" w:rsidP="00585874">
      <w:pPr>
        <w:numPr>
          <w:ilvl w:val="0"/>
          <w:numId w:val="2"/>
        </w:numPr>
        <w:rPr>
          <w:lang w:val="es-AR"/>
        </w:rPr>
      </w:pPr>
      <w:r w:rsidRPr="00585874">
        <w:rPr>
          <w:lang w:val="es-AR"/>
        </w:rPr>
        <w:lastRenderedPageBreak/>
        <w:t xml:space="preserve">Nº y carátula del expediente en cuyo marco tramitara/n la/s contratación/es respectiva/s.  </w:t>
      </w:r>
    </w:p>
    <w:p w:rsidR="00585874" w:rsidRPr="00585874" w:rsidRDefault="00585874" w:rsidP="00585874">
      <w:pPr>
        <w:numPr>
          <w:ilvl w:val="0"/>
          <w:numId w:val="2"/>
        </w:numPr>
        <w:rPr>
          <w:lang w:val="es-AR"/>
        </w:rPr>
      </w:pPr>
      <w:r w:rsidRPr="00585874">
        <w:rPr>
          <w:lang w:val="es-AR"/>
        </w:rPr>
        <w:t>Suministre copia del/los acto/s de adjudicación.</w:t>
      </w:r>
    </w:p>
    <w:p w:rsidR="00585874" w:rsidRPr="00585874" w:rsidRDefault="00585874" w:rsidP="00585874">
      <w:pPr>
        <w:numPr>
          <w:ilvl w:val="0"/>
          <w:numId w:val="2"/>
        </w:numPr>
        <w:rPr>
          <w:lang w:val="es-AR"/>
        </w:rPr>
      </w:pPr>
      <w:r w:rsidRPr="00585874">
        <w:rPr>
          <w:lang w:val="es-AR"/>
        </w:rPr>
        <w:t>Confiera copia del acto de llamado y de los pliegos que rigieran las contrataciones pertinentes.</w:t>
      </w:r>
    </w:p>
    <w:p w:rsidR="00585874" w:rsidRPr="00585874" w:rsidRDefault="00585874" w:rsidP="00585874">
      <w:pPr>
        <w:numPr>
          <w:ilvl w:val="0"/>
          <w:numId w:val="2"/>
        </w:numPr>
        <w:rPr>
          <w:lang w:val="es-AR"/>
        </w:rPr>
      </w:pPr>
      <w:r w:rsidRPr="00585874">
        <w:rPr>
          <w:lang w:val="es-AR"/>
        </w:rPr>
        <w:t xml:space="preserve">Remita copia de la orden de compra y/ del/ los contrato/s y/o convenio/s respectivamente celebrado/s. </w:t>
      </w:r>
    </w:p>
    <w:p w:rsidR="00585874" w:rsidRPr="00585874" w:rsidRDefault="00585874" w:rsidP="00585874">
      <w:pPr>
        <w:numPr>
          <w:ilvl w:val="0"/>
          <w:numId w:val="2"/>
        </w:numPr>
        <w:rPr>
          <w:lang w:val="es-AR"/>
        </w:rPr>
      </w:pPr>
      <w:r w:rsidRPr="00585874">
        <w:rPr>
          <w:lang w:val="es-AR"/>
        </w:rPr>
        <w:t xml:space="preserve">Proporcione copia de los instrumentos por cuyo intermedio se acreditara la constitución de las personas jurídicas en cuestión, de sus respectivos domicilios sociales y/o constituidos, de sus apoderados y/o representantes, así como de las constancias emitidas por el RIUPP y/o de las consultas efectuadas a dicho organismo de parte de los órganos que intervinieron en los respectivos  procedimientos de evaluación de ofertas. </w:t>
      </w:r>
    </w:p>
    <w:p w:rsidR="00585874" w:rsidRPr="00585874" w:rsidRDefault="00585874" w:rsidP="00585874">
      <w:pPr>
        <w:numPr>
          <w:ilvl w:val="0"/>
          <w:numId w:val="2"/>
        </w:numPr>
        <w:rPr>
          <w:lang w:val="es-AR"/>
        </w:rPr>
      </w:pPr>
      <w:r w:rsidRPr="00585874">
        <w:rPr>
          <w:lang w:val="es-AR"/>
        </w:rPr>
        <w:t xml:space="preserve">Provea copia de los instrumentos indicados en el ítem antecedente ante el supuesto de que, con posterioridad a las correspondientes  adjudicaciones, se haya producido alguna modificación en su integración y/o en sus representantes y/o apoderados. </w:t>
      </w:r>
    </w:p>
    <w:p w:rsidR="00585874" w:rsidRPr="00585874" w:rsidRDefault="00585874" w:rsidP="00585874">
      <w:pPr>
        <w:rPr>
          <w:lang w:val="es-AR"/>
        </w:rPr>
      </w:pPr>
    </w:p>
    <w:p w:rsidR="00585874" w:rsidRPr="00585874" w:rsidRDefault="00585874" w:rsidP="00585874">
      <w:pPr>
        <w:rPr>
          <w:lang w:val="es-AR"/>
        </w:rPr>
      </w:pPr>
      <w:r w:rsidRPr="00585874">
        <w:rPr>
          <w:lang w:val="es-AR"/>
        </w:rPr>
        <w:t xml:space="preserve">e) Remita copia del acto de designación del funcionario Álvaro García Resta e informe si ha sido objeto de acciones judiciales vinculadas con el ejercicio de la función pública a su cargo. En caso afirmativo indique: </w:t>
      </w:r>
    </w:p>
    <w:p w:rsidR="00585874" w:rsidRPr="00585874" w:rsidRDefault="00585874" w:rsidP="00585874">
      <w:pPr>
        <w:rPr>
          <w:lang w:val="es-AR"/>
        </w:rPr>
      </w:pPr>
      <w:r w:rsidRPr="00585874">
        <w:rPr>
          <w:lang w:val="es-AR"/>
        </w:rPr>
        <w:tab/>
        <w:t xml:space="preserve">1) Número y carátula del proceso judicial en cuyo marco tramitaran aquellas. </w:t>
      </w:r>
    </w:p>
    <w:p w:rsidR="00585874" w:rsidRPr="00585874" w:rsidRDefault="00585874" w:rsidP="00585874">
      <w:pPr>
        <w:ind w:left="720"/>
        <w:rPr>
          <w:lang w:val="es-AR"/>
        </w:rPr>
      </w:pPr>
      <w:r w:rsidRPr="00585874">
        <w:rPr>
          <w:lang w:val="es-AR"/>
        </w:rPr>
        <w:t xml:space="preserve">2) Fuero, juzgado y secretaría en donde se gestionan los procesos judiciales aludidos. </w:t>
      </w:r>
    </w:p>
    <w:p w:rsidR="00585874" w:rsidRPr="00585874" w:rsidRDefault="00585874" w:rsidP="00585874">
      <w:pPr>
        <w:ind w:left="720"/>
        <w:rPr>
          <w:lang w:val="es-AR"/>
        </w:rPr>
      </w:pPr>
      <w:r w:rsidRPr="00585874">
        <w:rPr>
          <w:lang w:val="es-AR"/>
        </w:rPr>
        <w:t xml:space="preserve">3) Objeto de la acción judicial respectiva con más el detalle del estado del proceso judicial. </w:t>
      </w:r>
    </w:p>
    <w:p w:rsidR="00585874" w:rsidRPr="00585874" w:rsidRDefault="00585874" w:rsidP="00585874">
      <w:pPr>
        <w:rPr>
          <w:lang w:val="es-AR"/>
        </w:rPr>
      </w:pPr>
    </w:p>
    <w:p w:rsidR="00585874" w:rsidRPr="00585874" w:rsidRDefault="00585874" w:rsidP="00585874">
      <w:pPr>
        <w:rPr>
          <w:lang w:val="es-AR"/>
        </w:rPr>
      </w:pPr>
      <w:r w:rsidRPr="00585874">
        <w:rPr>
          <w:lang w:val="es-AR"/>
        </w:rPr>
        <w:t>Artículo 2º:</w:t>
      </w:r>
      <w:r w:rsidRPr="00585874">
        <w:rPr>
          <w:lang w:val="es-AR"/>
        </w:rPr>
        <w:tab/>
        <w:t>Comuníquese, etc.</w:t>
      </w:r>
    </w:p>
    <w:p w:rsidR="00585874" w:rsidRPr="00585874" w:rsidRDefault="00585874" w:rsidP="00585874">
      <w:pPr>
        <w:rPr>
          <w:lang w:val="es-AR"/>
        </w:rPr>
      </w:pPr>
    </w:p>
    <w:p w:rsidR="00585874" w:rsidRPr="00585874" w:rsidRDefault="00585874" w:rsidP="00585874">
      <w:pPr>
        <w:rPr>
          <w:b/>
          <w:lang w:val="es-AR"/>
        </w:rPr>
      </w:pPr>
    </w:p>
    <w:p w:rsidR="00585874" w:rsidRPr="00585874" w:rsidRDefault="00585874" w:rsidP="00585874">
      <w:pPr>
        <w:rPr>
          <w:b/>
          <w:lang w:val="es-AR"/>
        </w:rPr>
      </w:pPr>
      <w:r w:rsidRPr="00585874">
        <w:rPr>
          <w:b/>
          <w:lang w:val="es-AR"/>
        </w:rPr>
        <w:br w:type="page"/>
      </w:r>
    </w:p>
    <w:p w:rsidR="00585874" w:rsidRPr="00585874" w:rsidRDefault="00585874" w:rsidP="00585874">
      <w:pPr>
        <w:jc w:val="center"/>
        <w:rPr>
          <w:b/>
          <w:lang w:val="es-AR"/>
        </w:rPr>
      </w:pPr>
      <w:r w:rsidRPr="00585874">
        <w:rPr>
          <w:b/>
          <w:lang w:val="es-AR"/>
        </w:rPr>
        <w:lastRenderedPageBreak/>
        <w:t>FUNDAMENTOS</w:t>
      </w:r>
    </w:p>
    <w:p w:rsidR="00585874" w:rsidRPr="00585874" w:rsidRDefault="00585874" w:rsidP="00585874">
      <w:pPr>
        <w:rPr>
          <w:b/>
          <w:lang w:val="es-AR"/>
        </w:rPr>
      </w:pPr>
    </w:p>
    <w:p w:rsidR="00585874" w:rsidRPr="00585874" w:rsidRDefault="00585874" w:rsidP="00585874">
      <w:pPr>
        <w:rPr>
          <w:lang w:val="es-AR"/>
        </w:rPr>
      </w:pPr>
      <w:r w:rsidRPr="00585874">
        <w:rPr>
          <w:lang w:val="es-AR"/>
        </w:rPr>
        <w:t xml:space="preserve">Señor Presidente: </w:t>
      </w:r>
    </w:p>
    <w:p w:rsidR="00585874" w:rsidRPr="00585874" w:rsidRDefault="00585874" w:rsidP="00585874">
      <w:pPr>
        <w:rPr>
          <w:b/>
          <w:lang w:val="es-AR"/>
        </w:rPr>
      </w:pPr>
    </w:p>
    <w:p w:rsidR="00585874" w:rsidRPr="00585874" w:rsidRDefault="00585874" w:rsidP="00585874">
      <w:pPr>
        <w:rPr>
          <w:lang w:val="es-AR"/>
        </w:rPr>
      </w:pPr>
      <w:r w:rsidRPr="00585874">
        <w:rPr>
          <w:lang w:val="es-AR"/>
        </w:rPr>
        <w:t>En tiempo reciente, por variados medios de comunicación, hemos</w:t>
      </w:r>
      <w:r>
        <w:rPr>
          <w:lang w:val="es-AR"/>
        </w:rPr>
        <w:t xml:space="preserve"> </w:t>
      </w:r>
      <w:r w:rsidRPr="00585874">
        <w:rPr>
          <w:lang w:val="es-AR"/>
        </w:rPr>
        <w:t xml:space="preserve">tomado conocimiento de un presunto supuesto de conflicto de interés en el marco del ejercicio de la función pública que, de confirmarse, luciría ostensiblemente reñido con el deber y el principio de la ética pública respecto del cual, impera a esta Legislatura resguardar y garantizar. </w:t>
      </w:r>
    </w:p>
    <w:p w:rsidR="00585874" w:rsidRPr="00585874" w:rsidRDefault="00585874" w:rsidP="00585874">
      <w:pPr>
        <w:rPr>
          <w:lang w:val="es-AR"/>
        </w:rPr>
      </w:pPr>
    </w:p>
    <w:p w:rsidR="00585874" w:rsidRPr="00585874" w:rsidRDefault="00585874" w:rsidP="00585874">
      <w:pPr>
        <w:rPr>
          <w:lang w:val="es-AR"/>
        </w:rPr>
      </w:pPr>
      <w:r w:rsidRPr="00585874">
        <w:rPr>
          <w:lang w:val="es-AR"/>
        </w:rPr>
        <w:t xml:space="preserve">En efecto, conforme difusión aludida, la Sra. Victoria Dowling resultaría ser gerenta general de “Lamp Investments SA”, empresa, a la que, al parecer, el Gobierno de la Ciudad habría conferido la concesión para la explotación del denominado “Campus urbano de la Plaza Houssay” y/o “Complejo Plaza Houssay”. </w:t>
      </w:r>
    </w:p>
    <w:p w:rsidR="00585874" w:rsidRPr="00585874" w:rsidRDefault="00585874" w:rsidP="00585874">
      <w:pPr>
        <w:rPr>
          <w:lang w:val="es-AR"/>
        </w:rPr>
      </w:pPr>
    </w:p>
    <w:p w:rsidR="00585874" w:rsidRPr="00585874" w:rsidRDefault="00585874" w:rsidP="00585874">
      <w:pPr>
        <w:rPr>
          <w:i/>
          <w:lang w:val="es-AR"/>
        </w:rPr>
      </w:pPr>
      <w:r w:rsidRPr="00585874">
        <w:rPr>
          <w:lang w:val="es-AR"/>
        </w:rPr>
        <w:t xml:space="preserve">No obstante, de modo ciertamente llamativo, y de confirmarse, tristemente preocupante, la susodicha, tiempo previo a la inauguración del predio aludido, ha sido sujeto de publicidad con el objetivo de hacer saber que </w:t>
      </w:r>
      <w:r w:rsidRPr="00585874">
        <w:rPr>
          <w:i/>
          <w:lang w:val="es-AR"/>
        </w:rPr>
        <w:t>“Avanza el nuevo Campus Urbano en la Plaza Houssay”</w:t>
      </w:r>
      <w:r w:rsidRPr="00585874">
        <w:rPr>
          <w:lang w:val="es-AR"/>
        </w:rPr>
        <w:t xml:space="preserve"> y que en su carácter de Coordinadora de Proyectos del @DesUrbanoBA, ha recorrido </w:t>
      </w:r>
      <w:r w:rsidRPr="00585874">
        <w:rPr>
          <w:i/>
          <w:lang w:val="es-AR"/>
        </w:rPr>
        <w:t xml:space="preserve">“el futuro centro recreativo, cultural y gastronómico para que más de 170.000 estudiantes puedan estudiar y disfrutar al aire libre”.  </w:t>
      </w:r>
    </w:p>
    <w:p w:rsidR="00585874" w:rsidRPr="00585874" w:rsidRDefault="00585874" w:rsidP="00585874">
      <w:pPr>
        <w:rPr>
          <w:i/>
          <w:lang w:val="es-AR"/>
        </w:rPr>
      </w:pPr>
    </w:p>
    <w:p w:rsidR="00585874" w:rsidRPr="00585874" w:rsidRDefault="00585874" w:rsidP="00585874">
      <w:pPr>
        <w:rPr>
          <w:lang w:val="es-AR"/>
        </w:rPr>
      </w:pPr>
      <w:r w:rsidRPr="00585874">
        <w:rPr>
          <w:lang w:val="es-AR"/>
        </w:rPr>
        <w:t>En suma, a lo aludido se adiciona la también difundida noticia de una eventual vinculación entre la citada “Lamp Investments SA” con las empresas “Estudio 2AG Arquitectos” y “FTTR SRL” cuales, al parecer habrían sido respectivamente beneficiadas con la adjudicación en procesos de contratación promovidos por el Gobierno de la Ciudad.</w:t>
      </w:r>
    </w:p>
    <w:p w:rsidR="00585874" w:rsidRPr="00585874" w:rsidRDefault="00585874" w:rsidP="00585874">
      <w:pPr>
        <w:rPr>
          <w:lang w:val="es-AR"/>
        </w:rPr>
      </w:pPr>
    </w:p>
    <w:p w:rsidR="00585874" w:rsidRPr="00585874" w:rsidRDefault="00585874" w:rsidP="00585874">
      <w:pPr>
        <w:rPr>
          <w:lang w:val="es-AR"/>
        </w:rPr>
      </w:pPr>
      <w:r w:rsidRPr="00585874">
        <w:rPr>
          <w:lang w:val="es-AR"/>
        </w:rPr>
        <w:t xml:space="preserve">Y por si ello no bastara para obstaculizar la transparencia de la gestión del Poder Ejecutivo, se ha conocido, asimismo, un presunta e indeseable  enlace entre las empresas previamente citadas con el Sr. Álvaro García Resta, Secretario de Desarrollo Urbano de la Ciudad. </w:t>
      </w:r>
    </w:p>
    <w:p w:rsidR="00585874" w:rsidRPr="00585874" w:rsidRDefault="00585874" w:rsidP="00585874">
      <w:pPr>
        <w:rPr>
          <w:lang w:val="es-AR"/>
        </w:rPr>
      </w:pPr>
    </w:p>
    <w:p w:rsidR="00585874" w:rsidRPr="00585874" w:rsidRDefault="00585874" w:rsidP="00585874">
      <w:pPr>
        <w:rPr>
          <w:lang w:val="es-AR"/>
        </w:rPr>
      </w:pPr>
      <w:r w:rsidRPr="00585874">
        <w:rPr>
          <w:lang w:val="es-AR"/>
        </w:rPr>
        <w:t>Esto</w:t>
      </w:r>
      <w:r>
        <w:rPr>
          <w:lang w:val="es-AR"/>
        </w:rPr>
        <w:t xml:space="preserve"> se torna</w:t>
      </w:r>
      <w:r w:rsidRPr="00585874">
        <w:rPr>
          <w:lang w:val="es-AR"/>
        </w:rPr>
        <w:t xml:space="preserve"> preocupante </w:t>
      </w:r>
      <w:r>
        <w:rPr>
          <w:lang w:val="es-AR"/>
        </w:rPr>
        <w:t xml:space="preserve">en cuanto a </w:t>
      </w:r>
      <w:r w:rsidRPr="00585874">
        <w:rPr>
          <w:lang w:val="es-AR"/>
        </w:rPr>
        <w:t>los principios de legalidad, publicidad, transparencia, control y responsabilidad de los actos de gobierno, reflejando, así, una alarmante disfunción estructural, política y administrativa.</w:t>
      </w:r>
    </w:p>
    <w:p w:rsidR="00585874" w:rsidRPr="00585874" w:rsidRDefault="00585874" w:rsidP="00585874">
      <w:pPr>
        <w:rPr>
          <w:lang w:val="es-AR"/>
        </w:rPr>
      </w:pPr>
    </w:p>
    <w:p w:rsidR="00585874" w:rsidRPr="00585874" w:rsidRDefault="00585874" w:rsidP="00585874">
      <w:pPr>
        <w:rPr>
          <w:lang w:val="es-AR"/>
        </w:rPr>
      </w:pPr>
      <w:r w:rsidRPr="00585874">
        <w:rPr>
          <w:lang w:val="es-AR"/>
        </w:rPr>
        <w:t xml:space="preserve">Tanto nuestro país como esta Ciudad en particular reforzaron su régimen jurídico para prevenir y, en su caso, sancionar conductas que, como la presunta que motiva el pedido de informes que nos ocupa, lucen reñidas con los principios antedichos y, en especial, con la ética pública. </w:t>
      </w:r>
    </w:p>
    <w:p w:rsidR="00585874" w:rsidRPr="00585874" w:rsidRDefault="00585874" w:rsidP="00585874">
      <w:pPr>
        <w:rPr>
          <w:lang w:val="es-AR"/>
        </w:rPr>
      </w:pPr>
    </w:p>
    <w:p w:rsidR="00585874" w:rsidRPr="00585874" w:rsidRDefault="00585874" w:rsidP="00585874">
      <w:pPr>
        <w:rPr>
          <w:lang w:val="es-AR"/>
        </w:rPr>
      </w:pPr>
      <w:r w:rsidRPr="00585874">
        <w:rPr>
          <w:lang w:val="es-AR"/>
        </w:rPr>
        <w:t xml:space="preserve">La reforma de la Constitución Nacional de 1994 incorporó el artículo 36 que expresamente refiere a la ética pública y que, según opiniones relevantes, consagra el delito de corrupción. </w:t>
      </w:r>
    </w:p>
    <w:p w:rsidR="00585874" w:rsidRPr="00585874" w:rsidRDefault="00585874" w:rsidP="00585874">
      <w:pPr>
        <w:rPr>
          <w:lang w:val="es-AR"/>
        </w:rPr>
      </w:pPr>
    </w:p>
    <w:p w:rsidR="00585874" w:rsidRPr="00585874" w:rsidRDefault="00585874" w:rsidP="00585874">
      <w:pPr>
        <w:rPr>
          <w:lang w:val="es-AR"/>
        </w:rPr>
      </w:pPr>
      <w:r w:rsidRPr="00585874">
        <w:rPr>
          <w:lang w:val="es-AR"/>
        </w:rPr>
        <w:t>Nuestro país también suscribió tratados internacionales como la «Convención Interamericana contra la Corrupción», aprobada en la Tercera Sesión Plenaria de la Organización de Estados Americanos, celebrada en Caracas, Venezuela, entre el 27 y 29 de marzo de 1996, que procura dar una respuesta sistemática al problema por medio de la prevención y sanción de la corrupción administrativa; y la «Convención sobre la Lucha contra el Cohecho de Funcionarios Públicos Extranjeros en las Transacciones Comerciales Internacionales», incorporada al Derecho interno argentino en el año 2000, por cuyo intermedio cada Estado firmante se obliga a tipificar el delito «cohecho a un funcionario público extranjero» y, a su vez, a tomar las medidas necesarias para establecer la responsabilidad de las personas jurídicas que lo cometan.</w:t>
      </w:r>
    </w:p>
    <w:p w:rsidR="00585874" w:rsidRPr="00585874" w:rsidRDefault="00585874" w:rsidP="00585874">
      <w:pPr>
        <w:rPr>
          <w:lang w:val="es-AR"/>
        </w:rPr>
      </w:pPr>
    </w:p>
    <w:p w:rsidR="00585874" w:rsidRPr="00585874" w:rsidRDefault="00585874" w:rsidP="00585874">
      <w:pPr>
        <w:rPr>
          <w:lang w:val="es-AR"/>
        </w:rPr>
      </w:pPr>
      <w:r w:rsidRPr="00585874">
        <w:rPr>
          <w:lang w:val="es-AR"/>
        </w:rPr>
        <w:lastRenderedPageBreak/>
        <w:t xml:space="preserve">A su vez, han proliferado gran cantidad de normas internas de distinto rango. </w:t>
      </w:r>
    </w:p>
    <w:p w:rsidR="00585874" w:rsidRPr="00585874" w:rsidRDefault="00585874" w:rsidP="00585874">
      <w:pPr>
        <w:rPr>
          <w:lang w:val="es-AR"/>
        </w:rPr>
      </w:pPr>
    </w:p>
    <w:p w:rsidR="00585874" w:rsidRPr="00585874" w:rsidRDefault="00585874" w:rsidP="00585874">
      <w:pPr>
        <w:rPr>
          <w:lang w:val="es-AR"/>
        </w:rPr>
      </w:pPr>
      <w:r w:rsidRPr="00585874">
        <w:rPr>
          <w:lang w:val="es-AR"/>
        </w:rPr>
        <w:t xml:space="preserve">Así, y sin agotar la enunciación, a nivel legislativo nacional </w:t>
      </w:r>
      <w:r>
        <w:rPr>
          <w:lang w:val="es-AR"/>
        </w:rPr>
        <w:t>se puede</w:t>
      </w:r>
      <w:r w:rsidRPr="00585874">
        <w:rPr>
          <w:lang w:val="es-AR"/>
        </w:rPr>
        <w:t xml:space="preserve"> citar la Ley de Ética de la Función Pública, número 25.188, sancionada en cumplimiento del mandato del artículo 36 in fine de la Constitución Nacional, así como, ya en el ámbito local, la ley 4895 que aprueba el Régimen de Integridad Pública, luego abrogada por ley 6357, por cuyo imperio se imponen, entre otras cuestiones, una serie de deberes a los funcionarios públicos, incompatibilidades y prohibiciones para evitar conflictos de intereses. </w:t>
      </w:r>
    </w:p>
    <w:p w:rsidR="00585874" w:rsidRPr="00585874" w:rsidRDefault="00585874" w:rsidP="00585874">
      <w:pPr>
        <w:rPr>
          <w:lang w:val="es-AR"/>
        </w:rPr>
      </w:pPr>
    </w:p>
    <w:p w:rsidR="00585874" w:rsidRPr="00585874" w:rsidRDefault="00585874" w:rsidP="00585874">
      <w:pPr>
        <w:rPr>
          <w:lang w:val="es-AR"/>
        </w:rPr>
      </w:pPr>
      <w:r w:rsidRPr="00585874">
        <w:rPr>
          <w:lang w:val="es-AR"/>
        </w:rPr>
        <w:t>Ahora bien, pese a lo loable de la iniciativa legislativa, cierto es que, en la práctica, en ocasiones no deseadas, se detectan casos como el que sustenta el pedido de informes denotando comportamientos incorrectos de los funcionarios públicos que echan por tierra los deberes de ética pública que les conciernen, generando no solo  daños de entidad al interés público por el que han debido velar por intermedio de la función pública que se les ha encomendado, sino que provocando, asimismo,</w:t>
      </w:r>
      <w:r w:rsidR="007B0B2C">
        <w:rPr>
          <w:lang w:val="es-AR"/>
        </w:rPr>
        <w:t xml:space="preserve"> </w:t>
      </w:r>
      <w:r w:rsidRPr="00585874">
        <w:rPr>
          <w:lang w:val="es-AR"/>
        </w:rPr>
        <w:t xml:space="preserve">una intensa desesperanza social. </w:t>
      </w:r>
    </w:p>
    <w:p w:rsidR="00585874" w:rsidRPr="00585874" w:rsidRDefault="00585874" w:rsidP="00585874">
      <w:pPr>
        <w:rPr>
          <w:lang w:val="es-AR"/>
        </w:rPr>
      </w:pPr>
    </w:p>
    <w:p w:rsidR="00585874" w:rsidRPr="00585874" w:rsidRDefault="00585874" w:rsidP="00585874">
      <w:pPr>
        <w:rPr>
          <w:i/>
          <w:lang w:val="es-AR"/>
        </w:rPr>
      </w:pPr>
      <w:r w:rsidRPr="00585874">
        <w:rPr>
          <w:lang w:val="es-AR"/>
        </w:rPr>
        <w:t xml:space="preserve">Es que </w:t>
      </w:r>
      <w:r w:rsidRPr="00585874">
        <w:rPr>
          <w:i/>
          <w:lang w:val="es-AR"/>
        </w:rPr>
        <w:t>“…la vigencia plena del Estado de Derecho y la efectiva realización de los derechos y garantías que establece la Constitución Nacional dependen, en gran medida, del cumplimiento por los funcionarios públicos de los deberes que les incumben. Ellos, como representantes o mandatarios de la sociedad, tienen a su cargo la realización de las funciones que la Ley atribuye al Estado, cuyo objetivo es lograr el bien común de la población…”</w:t>
      </w:r>
      <w:r w:rsidRPr="00585874">
        <w:rPr>
          <w:i/>
          <w:vertAlign w:val="superscript"/>
          <w:lang w:val="es-AR"/>
        </w:rPr>
        <w:footnoteReference w:id="1"/>
      </w:r>
      <w:r w:rsidRPr="00585874">
        <w:rPr>
          <w:i/>
          <w:lang w:val="es-AR"/>
        </w:rPr>
        <w:t xml:space="preserve">. </w:t>
      </w:r>
    </w:p>
    <w:p w:rsidR="00585874" w:rsidRPr="00585874" w:rsidRDefault="00585874" w:rsidP="00585874">
      <w:pPr>
        <w:rPr>
          <w:lang w:val="es-AR"/>
        </w:rPr>
      </w:pPr>
    </w:p>
    <w:p w:rsidR="00585874" w:rsidRPr="00585874" w:rsidRDefault="00585874" w:rsidP="00585874">
      <w:pPr>
        <w:rPr>
          <w:i/>
          <w:lang w:val="es-AR"/>
        </w:rPr>
      </w:pPr>
      <w:r w:rsidRPr="00585874">
        <w:rPr>
          <w:i/>
          <w:lang w:val="es-AR"/>
        </w:rPr>
        <w:t xml:space="preserve">“Una ética de bien común considera al Estado no solo como algo que hay que controlar, sino como parte de la solución para promover el desarrollo, la  calidad de vida de la población…” </w:t>
      </w:r>
      <w:r w:rsidRPr="00585874">
        <w:rPr>
          <w:i/>
          <w:vertAlign w:val="superscript"/>
          <w:lang w:val="es-AR"/>
        </w:rPr>
        <w:footnoteReference w:id="2"/>
      </w:r>
      <w:r w:rsidRPr="00585874">
        <w:rPr>
          <w:i/>
          <w:lang w:val="es-AR"/>
        </w:rPr>
        <w:t xml:space="preserve">. </w:t>
      </w:r>
    </w:p>
    <w:p w:rsidR="00585874" w:rsidRPr="00585874" w:rsidRDefault="00585874" w:rsidP="00585874">
      <w:pPr>
        <w:rPr>
          <w:lang w:val="es-AR"/>
        </w:rPr>
      </w:pPr>
    </w:p>
    <w:p w:rsidR="00585874" w:rsidRPr="00585874" w:rsidRDefault="00585874" w:rsidP="00585874">
      <w:pPr>
        <w:rPr>
          <w:lang w:val="es-AR"/>
        </w:rPr>
      </w:pPr>
      <w:r w:rsidRPr="00585874">
        <w:rPr>
          <w:lang w:val="es-AR"/>
        </w:rPr>
        <w:t xml:space="preserve">Y entonces, en el entendimiento de que resulta prioritario velar por el cumplimiento de los principios y de los deberes indicados y a fin de erradicar conductas que lindan o encuadran en corrupción, </w:t>
      </w:r>
      <w:r w:rsidR="007B0B2C">
        <w:rPr>
          <w:lang w:val="es-AR"/>
        </w:rPr>
        <w:t xml:space="preserve">se eleva </w:t>
      </w:r>
      <w:r w:rsidRPr="00585874">
        <w:rPr>
          <w:lang w:val="es-AR"/>
        </w:rPr>
        <w:t>es</w:t>
      </w:r>
      <w:r w:rsidR="007B0B2C">
        <w:rPr>
          <w:lang w:val="es-AR"/>
        </w:rPr>
        <w:t>ta</w:t>
      </w:r>
      <w:r w:rsidRPr="00585874">
        <w:rPr>
          <w:lang w:val="es-AR"/>
        </w:rPr>
        <w:t xml:space="preserve"> propuesta </w:t>
      </w:r>
      <w:r w:rsidR="007B0B2C">
        <w:rPr>
          <w:lang w:val="es-AR"/>
        </w:rPr>
        <w:t>y solicita al Cuerpo el acompañamiento del presente proyecto de R</w:t>
      </w:r>
      <w:r w:rsidRPr="00585874">
        <w:rPr>
          <w:lang w:val="es-AR"/>
        </w:rPr>
        <w:t>esolución</w:t>
      </w:r>
      <w:r w:rsidR="007B0B2C" w:rsidRPr="009977CF">
        <w:rPr>
          <w:color w:val="000000"/>
          <w:szCs w:val="24"/>
          <w:lang w:val="es-ES"/>
        </w:rPr>
        <w:t>.</w:t>
      </w:r>
    </w:p>
    <w:p w:rsidR="00585874" w:rsidRPr="00585874" w:rsidRDefault="00585874" w:rsidP="00585874">
      <w:pPr>
        <w:rPr>
          <w:lang w:val="es-AR"/>
        </w:rPr>
      </w:pPr>
    </w:p>
    <w:p w:rsidR="00585874" w:rsidRPr="00585874" w:rsidRDefault="00585874" w:rsidP="00585874">
      <w:pPr>
        <w:rPr>
          <w:i/>
          <w:lang w:val="es-AR"/>
        </w:rPr>
      </w:pPr>
    </w:p>
    <w:p w:rsidR="00585874" w:rsidRPr="00585874" w:rsidRDefault="00585874" w:rsidP="00585874">
      <w:pPr>
        <w:rPr>
          <w:lang w:val="es-AR"/>
        </w:rPr>
      </w:pPr>
    </w:p>
    <w:p w:rsidR="00585874" w:rsidRPr="00585874" w:rsidRDefault="00585874" w:rsidP="00585874">
      <w:pPr>
        <w:rPr>
          <w:lang w:val="es-AR"/>
        </w:rPr>
      </w:pPr>
    </w:p>
    <w:p w:rsidR="00585874" w:rsidRPr="00585874" w:rsidRDefault="00585874" w:rsidP="00585874">
      <w:pPr>
        <w:rPr>
          <w:lang w:val="es-AR"/>
        </w:rPr>
      </w:pPr>
    </w:p>
    <w:p w:rsidR="005E3C49" w:rsidRPr="00585874" w:rsidRDefault="005E3C49" w:rsidP="00E5658D">
      <w:pPr>
        <w:rPr>
          <w:lang w:val="es-AR"/>
        </w:rPr>
      </w:pPr>
    </w:p>
    <w:sectPr w:rsidR="005E3C49" w:rsidRPr="00585874"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0AF8" w:rsidRDefault="00340AF8">
      <w:r>
        <w:separator/>
      </w:r>
    </w:p>
  </w:endnote>
  <w:endnote w:type="continuationSeparator" w:id="0">
    <w:p w:rsidR="00340AF8" w:rsidRDefault="00340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340AF8">
      <w:fldChar w:fldCharType="begin"/>
    </w:r>
    <w:r w:rsidR="00340AF8">
      <w:instrText xml:space="preserve"> SAVEDATE  \* MERGEFORMAT </w:instrText>
    </w:r>
    <w:r w:rsidR="00340AF8">
      <w:fldChar w:fldCharType="separate"/>
    </w:r>
    <w:r w:rsidR="00213250" w:rsidRPr="00213250">
      <w:rPr>
        <w:noProof/>
        <w:color w:val="333333"/>
        <w:sz w:val="20"/>
      </w:rPr>
      <w:t>14/9/22 17:44:00</w:t>
    </w:r>
    <w:r w:rsidR="00340AF8">
      <w:rPr>
        <w:noProof/>
        <w:color w:val="333333"/>
        <w:sz w:val="20"/>
      </w:rPr>
      <w:fldChar w:fldCharType="end"/>
    </w:r>
    <w:r w:rsidRPr="001C19C4">
      <w:rPr>
        <w:color w:val="333333"/>
        <w:sz w:val="20"/>
      </w:rPr>
      <w:t xml:space="preserve">  -  Cantidad de caracteres: </w:t>
    </w:r>
    <w:r w:rsidR="00340AF8">
      <w:fldChar w:fldCharType="begin"/>
    </w:r>
    <w:r w:rsidR="00340AF8">
      <w:instrText xml:space="preserve"> NUMCHARS  \* MERGEFORMAT </w:instrText>
    </w:r>
    <w:r w:rsidR="00340AF8">
      <w:fldChar w:fldCharType="separate"/>
    </w:r>
    <w:r w:rsidR="00213250" w:rsidRPr="00213250">
      <w:rPr>
        <w:noProof/>
        <w:color w:val="333333"/>
        <w:sz w:val="20"/>
      </w:rPr>
      <w:t>8419</w:t>
    </w:r>
    <w:r w:rsidR="00340AF8">
      <w:rPr>
        <w:noProof/>
        <w:color w:val="333333"/>
        <w:sz w:val="20"/>
      </w:rPr>
      <w:fldChar w:fldCharType="end"/>
    </w:r>
    <w:r w:rsidRPr="001C19C4">
      <w:rPr>
        <w:color w:val="333333"/>
        <w:sz w:val="20"/>
      </w:rPr>
      <w:t xml:space="preserve"> - Cantidad de palabras: </w:t>
    </w:r>
    <w:r w:rsidR="00340AF8">
      <w:fldChar w:fldCharType="begin"/>
    </w:r>
    <w:r w:rsidR="00340AF8">
      <w:instrText xml:space="preserve"> NUMWORDS  \* MERGEFORMAT </w:instrText>
    </w:r>
    <w:r w:rsidR="00340AF8">
      <w:fldChar w:fldCharType="separate"/>
    </w:r>
    <w:r w:rsidR="00213250" w:rsidRPr="00213250">
      <w:rPr>
        <w:noProof/>
        <w:color w:val="333333"/>
        <w:sz w:val="20"/>
      </w:rPr>
      <w:t>1538</w:t>
    </w:r>
    <w:r w:rsidR="00340AF8">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340AF8">
      <w:fldChar w:fldCharType="begin"/>
    </w:r>
    <w:r w:rsidR="00340AF8">
      <w:instrText xml:space="preserve"> NUMPAGES  \* MERGEFORMAT </w:instrText>
    </w:r>
    <w:r w:rsidR="00340AF8">
      <w:fldChar w:fldCharType="separate"/>
    </w:r>
    <w:r w:rsidR="005241CE" w:rsidRPr="005241CE">
      <w:rPr>
        <w:rStyle w:val="PageNumber"/>
        <w:noProof/>
        <w:color w:val="333333"/>
      </w:rPr>
      <w:t>1</w:t>
    </w:r>
    <w:r w:rsidR="00340AF8">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0AF8" w:rsidRDefault="00340AF8">
      <w:r>
        <w:separator/>
      </w:r>
    </w:p>
  </w:footnote>
  <w:footnote w:type="continuationSeparator" w:id="0">
    <w:p w:rsidR="00340AF8" w:rsidRDefault="00340AF8">
      <w:r>
        <w:continuationSeparator/>
      </w:r>
    </w:p>
  </w:footnote>
  <w:footnote w:id="1">
    <w:p w:rsidR="00585874" w:rsidRPr="00272D8D" w:rsidRDefault="00585874" w:rsidP="00585874">
      <w:pPr>
        <w:widowControl w:val="0"/>
        <w:suppressAutoHyphens/>
        <w:autoSpaceDE w:val="0"/>
        <w:autoSpaceDN w:val="0"/>
        <w:adjustRightInd w:val="0"/>
        <w:spacing w:line="288" w:lineRule="auto"/>
        <w:rPr>
          <w:sz w:val="20"/>
        </w:rPr>
      </w:pPr>
      <w:r w:rsidRPr="00272D8D">
        <w:rPr>
          <w:rStyle w:val="FootnoteReference"/>
          <w:sz w:val="20"/>
        </w:rPr>
        <w:footnoteRef/>
      </w:r>
      <w:r w:rsidRPr="00272D8D">
        <w:rPr>
          <w:sz w:val="20"/>
        </w:rPr>
        <w:t xml:space="preserve"> “Ética pública, funcionarios y conflictos de intereses”,</w:t>
      </w:r>
      <w:r>
        <w:rPr>
          <w:sz w:val="20"/>
        </w:rPr>
        <w:t xml:space="preserve"> </w:t>
      </w:r>
      <w:proofErr w:type="spellStart"/>
      <w:r w:rsidRPr="00272D8D">
        <w:rPr>
          <w:sz w:val="20"/>
        </w:rPr>
        <w:t>Drucaroff</w:t>
      </w:r>
      <w:proofErr w:type="spellEnd"/>
      <w:r w:rsidRPr="00272D8D">
        <w:rPr>
          <w:sz w:val="20"/>
        </w:rPr>
        <w:t xml:space="preserve"> Aguiar, Alejandro, LA LEY 21/07/2016, 21/07/2016.  </w:t>
      </w:r>
    </w:p>
    <w:p w:rsidR="00585874" w:rsidRPr="00272D8D" w:rsidRDefault="00585874" w:rsidP="00585874">
      <w:pPr>
        <w:pStyle w:val="FootnoteText"/>
        <w:jc w:val="both"/>
      </w:pPr>
    </w:p>
  </w:footnote>
  <w:footnote w:id="2">
    <w:p w:rsidR="00585874" w:rsidRPr="00A36495" w:rsidRDefault="00585874" w:rsidP="00585874">
      <w:pPr>
        <w:pStyle w:val="Heading2"/>
        <w:shd w:val="clear" w:color="auto" w:fill="FFFFFF"/>
        <w:spacing w:before="0"/>
        <w:rPr>
          <w:sz w:val="20"/>
          <w:szCs w:val="20"/>
        </w:rPr>
      </w:pPr>
      <w:r w:rsidRPr="007B0B2C">
        <w:rPr>
          <w:rStyle w:val="FootnoteReference"/>
          <w:color w:val="000000" w:themeColor="text1"/>
          <w:sz w:val="20"/>
          <w:szCs w:val="20"/>
        </w:rPr>
        <w:footnoteRef/>
      </w:r>
      <w:r w:rsidRPr="007B0B2C">
        <w:rPr>
          <w:color w:val="000000" w:themeColor="text1"/>
          <w:sz w:val="20"/>
          <w:szCs w:val="20"/>
        </w:rPr>
        <w:t xml:space="preserve"> “Transparencia, Gobierno Abierto y Modernización del Estado. </w:t>
      </w:r>
      <w:proofErr w:type="spellStart"/>
      <w:r w:rsidRPr="007B0B2C">
        <w:rPr>
          <w:rStyle w:val="Emphasis"/>
          <w:color w:val="000000" w:themeColor="text1"/>
          <w:sz w:val="20"/>
          <w:szCs w:val="20"/>
        </w:rPr>
        <w:t>Reconceptualizando</w:t>
      </w:r>
      <w:proofErr w:type="spellEnd"/>
      <w:r w:rsidRPr="007B0B2C">
        <w:rPr>
          <w:rStyle w:val="Emphasis"/>
          <w:color w:val="000000" w:themeColor="text1"/>
          <w:sz w:val="20"/>
          <w:szCs w:val="20"/>
        </w:rPr>
        <w:t xml:space="preserve"> para un nuevo rumbo”, Daniel García Delgado</w:t>
      </w:r>
      <w:r w:rsidRPr="00A36495">
        <w:rPr>
          <w:rStyle w:val="Emphasis"/>
          <w:sz w:val="20"/>
          <w:szCs w:val="20"/>
        </w:rPr>
        <w:t xml:space="preserve">. </w:t>
      </w:r>
    </w:p>
    <w:p w:rsidR="00585874" w:rsidRDefault="00585874" w:rsidP="0058587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D25CF9"/>
    <w:multiLevelType w:val="hybridMultilevel"/>
    <w:tmpl w:val="2416DA8E"/>
    <w:lvl w:ilvl="0" w:tplc="2B2EF482">
      <w:start w:val="1"/>
      <w:numFmt w:val="decimal"/>
      <w:lvlText w:val="%1)"/>
      <w:lvlJc w:val="left"/>
      <w:pPr>
        <w:ind w:left="1800" w:hanging="360"/>
      </w:pPr>
      <w:rPr>
        <w:rFonts w:hint="default"/>
      </w:rPr>
    </w:lvl>
    <w:lvl w:ilvl="1" w:tplc="31920DE2">
      <w:start w:val="1"/>
      <w:numFmt w:val="decimal"/>
      <w:lvlText w:val="%2)"/>
      <w:lvlJc w:val="left"/>
      <w:pPr>
        <w:ind w:left="2520" w:hanging="360"/>
      </w:pPr>
      <w:rPr>
        <w:rFonts w:ascii="Arial" w:eastAsia="Times New Roman" w:hAnsi="Arial" w:cs="Arial"/>
      </w:rPr>
    </w:lvl>
    <w:lvl w:ilvl="2" w:tplc="2C0A001B" w:tentative="1">
      <w:start w:val="1"/>
      <w:numFmt w:val="lowerRoman"/>
      <w:lvlText w:val="%3."/>
      <w:lvlJc w:val="right"/>
      <w:pPr>
        <w:ind w:left="3240" w:hanging="180"/>
      </w:pPr>
    </w:lvl>
    <w:lvl w:ilvl="3" w:tplc="2C0A000F" w:tentative="1">
      <w:start w:val="1"/>
      <w:numFmt w:val="decimal"/>
      <w:lvlText w:val="%4."/>
      <w:lvlJc w:val="left"/>
      <w:pPr>
        <w:ind w:left="3960" w:hanging="360"/>
      </w:pPr>
    </w:lvl>
    <w:lvl w:ilvl="4" w:tplc="2C0A0019" w:tentative="1">
      <w:start w:val="1"/>
      <w:numFmt w:val="lowerLetter"/>
      <w:lvlText w:val="%5."/>
      <w:lvlJc w:val="left"/>
      <w:pPr>
        <w:ind w:left="4680" w:hanging="360"/>
      </w:pPr>
    </w:lvl>
    <w:lvl w:ilvl="5" w:tplc="2C0A001B" w:tentative="1">
      <w:start w:val="1"/>
      <w:numFmt w:val="lowerRoman"/>
      <w:lvlText w:val="%6."/>
      <w:lvlJc w:val="right"/>
      <w:pPr>
        <w:ind w:left="5400" w:hanging="180"/>
      </w:pPr>
    </w:lvl>
    <w:lvl w:ilvl="6" w:tplc="2C0A000F" w:tentative="1">
      <w:start w:val="1"/>
      <w:numFmt w:val="decimal"/>
      <w:lvlText w:val="%7."/>
      <w:lvlJc w:val="left"/>
      <w:pPr>
        <w:ind w:left="6120" w:hanging="360"/>
      </w:pPr>
    </w:lvl>
    <w:lvl w:ilvl="7" w:tplc="2C0A0019" w:tentative="1">
      <w:start w:val="1"/>
      <w:numFmt w:val="lowerLetter"/>
      <w:lvlText w:val="%8."/>
      <w:lvlJc w:val="left"/>
      <w:pPr>
        <w:ind w:left="6840" w:hanging="360"/>
      </w:pPr>
    </w:lvl>
    <w:lvl w:ilvl="8" w:tplc="2C0A001B" w:tentative="1">
      <w:start w:val="1"/>
      <w:numFmt w:val="lowerRoman"/>
      <w:lvlText w:val="%9."/>
      <w:lvlJc w:val="right"/>
      <w:pPr>
        <w:ind w:left="7560" w:hanging="180"/>
      </w:pPr>
    </w:lvl>
  </w:abstractNum>
  <w:abstractNum w:abstractNumId="1" w15:restartNumberingAfterBreak="0">
    <w:nsid w:val="7C6926D5"/>
    <w:multiLevelType w:val="hybridMultilevel"/>
    <w:tmpl w:val="686449F6"/>
    <w:lvl w:ilvl="0" w:tplc="2C0A0017">
      <w:start w:val="1"/>
      <w:numFmt w:val="lowerLetter"/>
      <w:lvlText w:val="%1)"/>
      <w:lvlJc w:val="lef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58587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3250"/>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AF8"/>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D7A0D"/>
    <w:rsid w:val="004E235F"/>
    <w:rsid w:val="0051012E"/>
    <w:rsid w:val="005142E6"/>
    <w:rsid w:val="00522C71"/>
    <w:rsid w:val="005241CE"/>
    <w:rsid w:val="00534552"/>
    <w:rsid w:val="00540D49"/>
    <w:rsid w:val="00540E5C"/>
    <w:rsid w:val="00550A79"/>
    <w:rsid w:val="00551DE0"/>
    <w:rsid w:val="0057409D"/>
    <w:rsid w:val="005769D4"/>
    <w:rsid w:val="00584777"/>
    <w:rsid w:val="00585874"/>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B2C"/>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224E"/>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E6CA8F"/>
  <w15:docId w15:val="{9397096E-BF5C-4947-8F27-F5C0B1C1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paragraph" w:styleId="Heading2">
    <w:name w:val="heading 2"/>
    <w:basedOn w:val="Normal"/>
    <w:next w:val="Normal"/>
    <w:link w:val="Heading2Char"/>
    <w:uiPriority w:val="9"/>
    <w:semiHidden/>
    <w:unhideWhenUsed/>
    <w:qFormat/>
    <w:rsid w:val="0058587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 w:type="character" w:customStyle="1" w:styleId="Heading2Char">
    <w:name w:val="Heading 2 Char"/>
    <w:basedOn w:val="DefaultParagraphFont"/>
    <w:link w:val="Heading2"/>
    <w:uiPriority w:val="9"/>
    <w:semiHidden/>
    <w:rsid w:val="00585874"/>
    <w:rPr>
      <w:rFonts w:asciiTheme="majorHAnsi" w:eastAsiaTheme="majorEastAsia" w:hAnsiTheme="majorHAnsi" w:cstheme="majorBidi"/>
      <w:color w:val="365F91" w:themeColor="accent1" w:themeShade="BF"/>
      <w:sz w:val="26"/>
      <w:szCs w:val="26"/>
      <w:lang w:val="es-ES_tradnl" w:eastAsia="es-ES"/>
    </w:rPr>
  </w:style>
  <w:style w:type="paragraph" w:styleId="FootnoteText">
    <w:name w:val="footnote text"/>
    <w:basedOn w:val="Normal"/>
    <w:link w:val="FootnoteTextChar"/>
    <w:semiHidden/>
    <w:unhideWhenUsed/>
    <w:rsid w:val="00585874"/>
    <w:pPr>
      <w:jc w:val="left"/>
    </w:pPr>
    <w:rPr>
      <w:rFonts w:ascii="Arial" w:eastAsia="Arial" w:hAnsi="Arial" w:cs="Arial"/>
      <w:sz w:val="20"/>
      <w:lang w:val="es-AR" w:eastAsia="es-AR"/>
    </w:rPr>
  </w:style>
  <w:style w:type="character" w:customStyle="1" w:styleId="FootnoteTextChar">
    <w:name w:val="Footnote Text Char"/>
    <w:basedOn w:val="DefaultParagraphFont"/>
    <w:link w:val="FootnoteText"/>
    <w:semiHidden/>
    <w:rsid w:val="00585874"/>
    <w:rPr>
      <w:rFonts w:ascii="Arial" w:eastAsia="Arial" w:hAnsi="Arial" w:cs="Arial"/>
    </w:rPr>
  </w:style>
  <w:style w:type="character" w:styleId="FootnoteReference">
    <w:name w:val="footnote reference"/>
    <w:basedOn w:val="DefaultParagraphFont"/>
    <w:semiHidden/>
    <w:unhideWhenUsed/>
    <w:rsid w:val="00585874"/>
    <w:rPr>
      <w:vertAlign w:val="superscript"/>
    </w:rPr>
  </w:style>
  <w:style w:type="character" w:styleId="Emphasis">
    <w:name w:val="Emphasis"/>
    <w:uiPriority w:val="20"/>
    <w:qFormat/>
    <w:rsid w:val="005858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72273-D6E0-C448-8FA5-C85F735B6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60</TotalTime>
  <Pages>4</Pages>
  <Words>1542</Words>
  <Characters>8439</Characters>
  <Application>Microsoft Office Word</Application>
  <DocSecurity>0</DocSecurity>
  <Lines>183</Lines>
  <Paragraphs>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char-word count</vt:lpstr>
      <vt:lpstr>Nuevo Proyecto</vt:lpstr>
    </vt:vector>
  </TitlesOfParts>
  <Company>Bangho</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2022-09-14T18:54:00Z</dcterms:created>
  <dcterms:modified xsi:type="dcterms:W3CDTF">2022-09-14T20:45:00Z</dcterms:modified>
</cp:coreProperties>
</file>