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3C42" w14:textId="77777777" w:rsidR="00D81F5E" w:rsidRPr="004D768B" w:rsidRDefault="00D81F5E" w:rsidP="00D81F5E">
      <w:pPr>
        <w:rPr>
          <w:b/>
          <w:bCs/>
        </w:rPr>
      </w:pPr>
      <w:r w:rsidRPr="004D768B">
        <w:rPr>
          <w:b/>
          <w:bCs/>
        </w:rPr>
        <w:t>Proyecto de resolución</w:t>
      </w:r>
    </w:p>
    <w:p w14:paraId="45B16EEB" w14:textId="77777777" w:rsidR="00D81F5E" w:rsidRDefault="00D81F5E" w:rsidP="00D81F5E">
      <w:r>
        <w:t>Artículo 1</w:t>
      </w:r>
      <w:proofErr w:type="gramStart"/>
      <w:r>
        <w:t>°.-</w:t>
      </w:r>
      <w:proofErr w:type="gramEnd"/>
      <w:r>
        <w:t xml:space="preserve"> El Ministerio de Desarrollo Humano y Hábitat informará, a través de los organismos correspondientes, dentro de los 30 (treinta) días de recibida la presente, sobre los siguientes puntos referidos a personas y familias en situación de calle y al subsidio habitacional para personas que se encuentren en situación de calle creados por el decreto 690/06 y derivados.</w:t>
      </w:r>
    </w:p>
    <w:p w14:paraId="42F8F707" w14:textId="77777777" w:rsidR="00D81F5E" w:rsidRDefault="00D81F5E" w:rsidP="00D81F5E">
      <w:r>
        <w:t>a. Informe la cantidad de subsidios solicitados y cuantos otorgados durante el año 2022 durante un desalojo inminente por falta de pago de alquiler. En caso de que los haya, informe los motivos de los rechazos.</w:t>
      </w:r>
    </w:p>
    <w:p w14:paraId="64299039" w14:textId="77777777" w:rsidR="00D81F5E" w:rsidRDefault="00D81F5E" w:rsidP="00D81F5E">
      <w:r>
        <w:t>b. Informe la cantidad de subsidios solicitados y cuantos otorgados durante el año 2022 durante un desalojo inminente por motivos distintos a la falta de pago de alquiler. En caso de que los haya, informe los motivos de los rechazos.</w:t>
      </w:r>
    </w:p>
    <w:p w14:paraId="298EBBE4" w14:textId="77777777" w:rsidR="00D81F5E" w:rsidRDefault="00D81F5E" w:rsidP="00D81F5E">
      <w:r>
        <w:t>c. Informe la cantidad de subsidios solicitados y cuantos otorgados durante el año 2022 luego de un desalojo por falta de pago de alquiler. En caso de que los haya, informe los motivos de los rechazos.</w:t>
      </w:r>
    </w:p>
    <w:p w14:paraId="63CAE3DB" w14:textId="77777777" w:rsidR="00D81F5E" w:rsidRDefault="00D81F5E" w:rsidP="00D81F5E">
      <w:r>
        <w:t>d. Informe la cantidad de subsidios solicitados y cuantos otorgados durante el año 2022 luego de un desalojo por motivos distintos a la falta de pago de alquiler. En caso de que los haya, informe los motivos de los rechazos.</w:t>
      </w:r>
    </w:p>
    <w:p w14:paraId="79943414" w14:textId="77777777" w:rsidR="00D81F5E" w:rsidRDefault="00D81F5E" w:rsidP="00D81F5E">
      <w:r>
        <w:t>e. Informe la cantidad de subsidios solicitados y cuantos otorgados durante el año 2022 por encontrarse en situación de calle durante un periodo prolongado. En caso de que los haya, informe los motivos de los rechazos.</w:t>
      </w:r>
    </w:p>
    <w:p w14:paraId="459ED635" w14:textId="77777777" w:rsidR="00D81F5E" w:rsidRDefault="00D81F5E" w:rsidP="00D81F5E">
      <w:r>
        <w:t>f. Informe el total de personas que actualmente perciben el subsidio habitacional.</w:t>
      </w:r>
    </w:p>
    <w:p w14:paraId="798C7B4E" w14:textId="77777777" w:rsidR="00D81F5E" w:rsidRDefault="00D81F5E" w:rsidP="00D81F5E">
      <w:r>
        <w:t>g. Desglose la cantidad de familias desalojadas por falta de pago de alquiler, derrumbe, incendio o desalojo judicial de otra índole.</w:t>
      </w:r>
    </w:p>
    <w:p w14:paraId="1D634730" w14:textId="77777777" w:rsidR="00D81F5E" w:rsidRDefault="00D81F5E" w:rsidP="00D81F5E">
      <w:r>
        <w:t>h. Desglose sobre los casos de desalojos cuántos eran inquilinos sin contrato, con contrato de alquiler vencido y cuantos tenían deudas acumuladas.</w:t>
      </w:r>
    </w:p>
    <w:p w14:paraId="04AECCFD" w14:textId="77777777" w:rsidR="00D81F5E" w:rsidRDefault="00D81F5E" w:rsidP="00D81F5E">
      <w:r>
        <w:t>i. Informe, sobre el total de los desalojos, cuantos fueron realizados en villas o asentamientos. Desglose por barrio.</w:t>
      </w:r>
    </w:p>
    <w:p w14:paraId="40FAC380" w14:textId="77777777" w:rsidR="00D81F5E" w:rsidRDefault="00D81F5E" w:rsidP="00D81F5E">
      <w:r>
        <w:t>j. Informe la cantidad de personas que actualmente se encuentran viviendo en situación de calle.</w:t>
      </w:r>
    </w:p>
    <w:p w14:paraId="6F2AEB2D" w14:textId="77777777" w:rsidR="00D81F5E" w:rsidRPr="004D768B" w:rsidRDefault="00D81F5E" w:rsidP="00D81F5E">
      <w:pPr>
        <w:rPr>
          <w:b/>
          <w:bCs/>
        </w:rPr>
      </w:pPr>
      <w:r w:rsidRPr="004D768B">
        <w:rPr>
          <w:b/>
          <w:bCs/>
        </w:rPr>
        <w:t>Fundamentos</w:t>
      </w:r>
    </w:p>
    <w:p w14:paraId="5C8D09D8" w14:textId="77777777" w:rsidR="00D81F5E" w:rsidRDefault="00D81F5E" w:rsidP="00D81F5E">
      <w:r>
        <w:t>La situación habitacional en la ciudad de Buenos Aires es crítica. Como en el resto del país, los alquileres suben exponencialmente y por encima del aumento de los ingresos de los trabajadores. Se estima que casi el 40% de la población es inquilina y 400 mil personas viven en villas y asentamientos, con precarias condiciones de habitabilidad y en muchos casos sin acceso a los servicios básicos como agua, luz o gas.</w:t>
      </w:r>
    </w:p>
    <w:p w14:paraId="29BF7DE9" w14:textId="77777777" w:rsidR="00D81F5E" w:rsidRDefault="00D81F5E" w:rsidP="00D81F5E">
      <w:r>
        <w:t>El alto índice de la precarización laboral empuja a miles de familias trabajadoras a no poder acceder a un alquiler formal, por no contar con recibo de sueldo o por tener ingresos que no son compatibles con la vivienda que necesitan. Terminan alquilando en hoteles familiares, pensiones, inquilinatos o sin contrato en las villas de la ciudad. La última instancia es tener que mudarse a la provincia de Buenos Aires, teniendo que viajar horas para llegar a su lugar de trabajo o para llevar a sus hijos al colegio.</w:t>
      </w:r>
    </w:p>
    <w:p w14:paraId="324E1056" w14:textId="77777777" w:rsidR="00D81F5E" w:rsidRDefault="00D81F5E" w:rsidP="00D81F5E">
      <w:r>
        <w:lastRenderedPageBreak/>
        <w:t>La informalidad de alquilar en hoteles, pensiones o villas hace que los inquilinos no cuenten con la seguridad de tener un contrato de por medio, quedando a disposición del propietario y sus arbitrariedades. La orientación de beneficiar a los especuladores inmobiliarios produce que las casas y edificios que funcionan como hoteles sean codiciados por estos especuladores, sin importarles que sean el hogar de miles de familias, y que con el fin de hacerse de ellos son capaces de dejarlos en la calle mediante desalojos que plantean un “peligro de derrumbe” o incluso cobrando alquileres de manera ilegal para luego aducir una usurpación y dejarlos en la calle.</w:t>
      </w:r>
    </w:p>
    <w:p w14:paraId="77D59206" w14:textId="77777777" w:rsidR="00D81F5E" w:rsidRDefault="00D81F5E" w:rsidP="00D81F5E">
      <w:r>
        <w:t>En el último tiempo se han realizado desalojos mediante estas modalidades en la calle México al 500, Larrea al 800 y hace pocos días los vecinos organizados de una casa en Solís al 1800, con 70 familias, lograron frenar otro. Es necesario que se lleve adelante una asistencia integral a familias inquilinas antes de que se encuentren en situación de calle para evitar esta situación y en camino a una vivienda digna y definitiva. Contar con la información correspondiente sobre los programas existentes ayudará a tomar decisiones sobre esta situación.</w:t>
      </w:r>
    </w:p>
    <w:p w14:paraId="574FE7C4" w14:textId="77777777" w:rsidR="00D81F5E" w:rsidRDefault="00D81F5E" w:rsidP="00D81F5E">
      <w:r>
        <w:t>Por todo lo presentado, solicitamos se apruebe el presente proyecto.</w:t>
      </w:r>
    </w:p>
    <w:p w14:paraId="7AE23462" w14:textId="77777777" w:rsidR="005E3C49" w:rsidRPr="00E5658D" w:rsidRDefault="005E3C49" w:rsidP="00E5658D"/>
    <w:sectPr w:rsidR="005E3C49" w:rsidRPr="00E5658D" w:rsidSect="009D0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2977" w:right="851" w:bottom="1418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9AC2" w14:textId="77777777" w:rsidR="0053359A" w:rsidRDefault="0053359A">
      <w:r>
        <w:separator/>
      </w:r>
    </w:p>
  </w:endnote>
  <w:endnote w:type="continuationSeparator" w:id="0">
    <w:p w14:paraId="6B3D56A4" w14:textId="77777777" w:rsidR="0053359A" w:rsidRDefault="0053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1DB3" w14:textId="77777777" w:rsidR="00E5658D" w:rsidRDefault="00E565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7765" w14:textId="77777777"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14:paraId="3C01294B" w14:textId="280778CB"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9D0A0C" w:rsidRPr="009D0A0C">
        <w:rPr>
          <w:noProof/>
          <w:color w:val="333333"/>
          <w:sz w:val="20"/>
        </w:rPr>
        <w:t>22/9/2022 13:05:00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9D0A0C" w:rsidRPr="009D0A0C">
        <w:rPr>
          <w:noProof/>
          <w:color w:val="333333"/>
          <w:sz w:val="20"/>
        </w:rPr>
        <w:t>3596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9D0A0C" w:rsidRPr="009D0A0C">
        <w:rPr>
          <w:noProof/>
          <w:color w:val="333333"/>
          <w:sz w:val="20"/>
        </w:rPr>
        <w:t>707</w:t>
      </w:r>
    </w:fldSimple>
  </w:p>
  <w:p w14:paraId="139A06A7" w14:textId="77777777"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395843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395843" w:rsidRPr="001C19C4">
      <w:rPr>
        <w:rStyle w:val="Nmerodepgina"/>
        <w:color w:val="333333"/>
      </w:rPr>
      <w:fldChar w:fldCharType="separate"/>
    </w:r>
    <w:r w:rsidR="005241CE">
      <w:rPr>
        <w:rStyle w:val="Nmerodepgina"/>
        <w:noProof/>
        <w:color w:val="333333"/>
      </w:rPr>
      <w:t>1</w:t>
    </w:r>
    <w:r w:rsidR="00395843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5241CE" w:rsidRPr="005241CE">
        <w:rPr>
          <w:rStyle w:val="Nmerodepgina"/>
          <w:noProof/>
          <w:color w:val="333333"/>
        </w:rPr>
        <w:t>1</w:t>
      </w:r>
    </w:fldSimple>
    <w:r w:rsidRPr="001C19C4">
      <w:rPr>
        <w:rStyle w:val="Nmerodepgina"/>
        <w:color w:val="333333"/>
      </w:rPr>
      <w:t xml:space="preserve"> </w:t>
    </w:r>
  </w:p>
  <w:p w14:paraId="16FDF76F" w14:textId="77777777" w:rsidR="00601A75" w:rsidRPr="001C19C4" w:rsidRDefault="00601A75">
    <w:pPr>
      <w:pStyle w:val="Piedepgina"/>
      <w:rPr>
        <w:color w:val="333333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572E" w14:textId="77777777" w:rsidR="00E5658D" w:rsidRDefault="00E565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FE8D" w14:textId="77777777" w:rsidR="0053359A" w:rsidRDefault="0053359A">
      <w:r>
        <w:separator/>
      </w:r>
    </w:p>
  </w:footnote>
  <w:footnote w:type="continuationSeparator" w:id="0">
    <w:p w14:paraId="7C05EA18" w14:textId="77777777" w:rsidR="0053359A" w:rsidRDefault="0053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9FA2" w14:textId="77777777" w:rsidR="00E5658D" w:rsidRDefault="00E565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7CF6" w14:textId="77777777"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eastAsia="es-AR"/>
      </w:rPr>
      <w:drawing>
        <wp:inline distT="0" distB="0" distL="0" distR="0" wp14:anchorId="67656FD4" wp14:editId="397FFA53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14:paraId="4FB793C7" w14:textId="77777777"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849F" w14:textId="77777777" w:rsidR="00E5658D" w:rsidRDefault="00E565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1F5E"/>
    <w:rsid w:val="00026430"/>
    <w:rsid w:val="00030DF5"/>
    <w:rsid w:val="0003615C"/>
    <w:rsid w:val="000376AB"/>
    <w:rsid w:val="00043882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D1497"/>
    <w:rsid w:val="000D2860"/>
    <w:rsid w:val="000D6C54"/>
    <w:rsid w:val="000E3949"/>
    <w:rsid w:val="000F74CB"/>
    <w:rsid w:val="000F7E30"/>
    <w:rsid w:val="00103C6B"/>
    <w:rsid w:val="00104335"/>
    <w:rsid w:val="00127D10"/>
    <w:rsid w:val="00136787"/>
    <w:rsid w:val="00145948"/>
    <w:rsid w:val="00155C7C"/>
    <w:rsid w:val="00160A2A"/>
    <w:rsid w:val="001614A7"/>
    <w:rsid w:val="0019414B"/>
    <w:rsid w:val="001B770D"/>
    <w:rsid w:val="001C18CC"/>
    <w:rsid w:val="001C19C4"/>
    <w:rsid w:val="001D480C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45ED"/>
    <w:rsid w:val="00315C77"/>
    <w:rsid w:val="0033168A"/>
    <w:rsid w:val="00335CD9"/>
    <w:rsid w:val="00340F54"/>
    <w:rsid w:val="0035681D"/>
    <w:rsid w:val="00361201"/>
    <w:rsid w:val="00395843"/>
    <w:rsid w:val="003A7311"/>
    <w:rsid w:val="003B471C"/>
    <w:rsid w:val="003D10AB"/>
    <w:rsid w:val="003D4000"/>
    <w:rsid w:val="003F1EFD"/>
    <w:rsid w:val="003F4249"/>
    <w:rsid w:val="00401C75"/>
    <w:rsid w:val="0040761B"/>
    <w:rsid w:val="00422C3F"/>
    <w:rsid w:val="004354AC"/>
    <w:rsid w:val="00446E1A"/>
    <w:rsid w:val="004847CA"/>
    <w:rsid w:val="004B7714"/>
    <w:rsid w:val="004C4B76"/>
    <w:rsid w:val="004D2D62"/>
    <w:rsid w:val="004D30D5"/>
    <w:rsid w:val="004D438B"/>
    <w:rsid w:val="004E235F"/>
    <w:rsid w:val="0051012E"/>
    <w:rsid w:val="005142E6"/>
    <w:rsid w:val="00522C71"/>
    <w:rsid w:val="005241CE"/>
    <w:rsid w:val="0053359A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6538"/>
    <w:rsid w:val="005C37AB"/>
    <w:rsid w:val="005E3C49"/>
    <w:rsid w:val="005F35E2"/>
    <w:rsid w:val="00601A75"/>
    <w:rsid w:val="00616F70"/>
    <w:rsid w:val="00622DE5"/>
    <w:rsid w:val="00636BE0"/>
    <w:rsid w:val="0064363E"/>
    <w:rsid w:val="006749BF"/>
    <w:rsid w:val="006811D6"/>
    <w:rsid w:val="00690392"/>
    <w:rsid w:val="00697F98"/>
    <w:rsid w:val="006C326A"/>
    <w:rsid w:val="006C40E9"/>
    <w:rsid w:val="006D3303"/>
    <w:rsid w:val="006D5CB7"/>
    <w:rsid w:val="006E3675"/>
    <w:rsid w:val="00706B8E"/>
    <w:rsid w:val="00715AF3"/>
    <w:rsid w:val="00720C1E"/>
    <w:rsid w:val="00734F30"/>
    <w:rsid w:val="007410E7"/>
    <w:rsid w:val="007420D8"/>
    <w:rsid w:val="00771B54"/>
    <w:rsid w:val="007728C1"/>
    <w:rsid w:val="00777916"/>
    <w:rsid w:val="00780167"/>
    <w:rsid w:val="00795E19"/>
    <w:rsid w:val="007B0FD7"/>
    <w:rsid w:val="007B3715"/>
    <w:rsid w:val="007B514A"/>
    <w:rsid w:val="007B6DE7"/>
    <w:rsid w:val="007C0373"/>
    <w:rsid w:val="007C0CF9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938E5"/>
    <w:rsid w:val="008B4536"/>
    <w:rsid w:val="008C4AC3"/>
    <w:rsid w:val="00906685"/>
    <w:rsid w:val="00910E0F"/>
    <w:rsid w:val="0091690E"/>
    <w:rsid w:val="00947238"/>
    <w:rsid w:val="009624FC"/>
    <w:rsid w:val="0096461D"/>
    <w:rsid w:val="009953AF"/>
    <w:rsid w:val="00996E34"/>
    <w:rsid w:val="009A6E2B"/>
    <w:rsid w:val="009B4FAC"/>
    <w:rsid w:val="009C20D3"/>
    <w:rsid w:val="009D0A0C"/>
    <w:rsid w:val="009E5835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6804"/>
    <w:rsid w:val="00A75EED"/>
    <w:rsid w:val="00A7779B"/>
    <w:rsid w:val="00A878E2"/>
    <w:rsid w:val="00A962A7"/>
    <w:rsid w:val="00AA08DB"/>
    <w:rsid w:val="00AA2FEA"/>
    <w:rsid w:val="00AA7C22"/>
    <w:rsid w:val="00AB0A73"/>
    <w:rsid w:val="00AB5EB2"/>
    <w:rsid w:val="00AC3839"/>
    <w:rsid w:val="00AE2E8F"/>
    <w:rsid w:val="00AF5760"/>
    <w:rsid w:val="00AF6352"/>
    <w:rsid w:val="00B05649"/>
    <w:rsid w:val="00B1723C"/>
    <w:rsid w:val="00B177FE"/>
    <w:rsid w:val="00B264C1"/>
    <w:rsid w:val="00B31B65"/>
    <w:rsid w:val="00B36178"/>
    <w:rsid w:val="00B4532F"/>
    <w:rsid w:val="00B46232"/>
    <w:rsid w:val="00B85EE2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C20B0"/>
    <w:rsid w:val="00CE163F"/>
    <w:rsid w:val="00D21279"/>
    <w:rsid w:val="00D43AA2"/>
    <w:rsid w:val="00D518DB"/>
    <w:rsid w:val="00D55ECB"/>
    <w:rsid w:val="00D67721"/>
    <w:rsid w:val="00D758CE"/>
    <w:rsid w:val="00D76A86"/>
    <w:rsid w:val="00D81F5E"/>
    <w:rsid w:val="00D927D4"/>
    <w:rsid w:val="00DD2795"/>
    <w:rsid w:val="00DD4DE2"/>
    <w:rsid w:val="00DD520D"/>
    <w:rsid w:val="00DF0164"/>
    <w:rsid w:val="00DF14A9"/>
    <w:rsid w:val="00DF54AA"/>
    <w:rsid w:val="00E07D33"/>
    <w:rsid w:val="00E12909"/>
    <w:rsid w:val="00E12DDE"/>
    <w:rsid w:val="00E143B6"/>
    <w:rsid w:val="00E30CFF"/>
    <w:rsid w:val="00E55186"/>
    <w:rsid w:val="00E5658D"/>
    <w:rsid w:val="00E615F1"/>
    <w:rsid w:val="00E63146"/>
    <w:rsid w:val="00E64A1D"/>
    <w:rsid w:val="00E74920"/>
    <w:rsid w:val="00E81EE5"/>
    <w:rsid w:val="00E91F21"/>
    <w:rsid w:val="00EB6956"/>
    <w:rsid w:val="00EE6672"/>
    <w:rsid w:val="00EF0D22"/>
    <w:rsid w:val="00F13C69"/>
    <w:rsid w:val="00F41DF6"/>
    <w:rsid w:val="00F52245"/>
    <w:rsid w:val="00F5569F"/>
    <w:rsid w:val="00F60308"/>
    <w:rsid w:val="00F640D0"/>
    <w:rsid w:val="00F75389"/>
    <w:rsid w:val="00F903E8"/>
    <w:rsid w:val="00FA0C8C"/>
    <w:rsid w:val="00FB4F49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1DE78"/>
  <w15:docId w15:val="{A2511B1F-04C8-4610-8BAD-38CA4DE4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5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ind w:left="3686"/>
    </w:p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\Desktop\Iv&#225;n\Legislatura\LegislarOffLin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B6B39-A720-45B3-909E-45168867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LegislarOffLine</Template>
  <TotalTime>0</TotalTime>
  <Pages>2</Pages>
  <Words>707</Words>
  <Characters>3597</Characters>
  <Application>Microsoft Office Word</Application>
  <DocSecurity>0</DocSecurity>
  <Lines>57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Proyecto</vt:lpstr>
    </vt:vector>
  </TitlesOfParts>
  <Company>Bangho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Ivan Candotti</dc:creator>
  <cp:lastModifiedBy>Ivan Candotti</cp:lastModifiedBy>
  <cp:revision>3</cp:revision>
  <cp:lastPrinted>2020-02-28T17:24:00Z</cp:lastPrinted>
  <dcterms:created xsi:type="dcterms:W3CDTF">2022-09-21T19:16:00Z</dcterms:created>
  <dcterms:modified xsi:type="dcterms:W3CDTF">2022-09-22T16:05:00Z</dcterms:modified>
</cp:coreProperties>
</file>