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B0B" w:rsidRDefault="00594B0B" w:rsidP="00594B0B">
      <w:pPr>
        <w:pStyle w:val="normal0"/>
        <w:spacing w:line="360" w:lineRule="auto"/>
        <w:jc w:val="center"/>
      </w:pPr>
      <w:r>
        <w:rPr>
          <w:b/>
        </w:rPr>
        <w:t>PROYECTO DE RESOLUCIÓN</w:t>
      </w:r>
    </w:p>
    <w:p w:rsidR="00594B0B" w:rsidRDefault="00594B0B" w:rsidP="00594B0B">
      <w:pPr>
        <w:pStyle w:val="normal0"/>
        <w:spacing w:line="360" w:lineRule="auto"/>
      </w:pPr>
    </w:p>
    <w:p w:rsidR="00594B0B" w:rsidRDefault="00594B0B" w:rsidP="00594B0B">
      <w:pPr>
        <w:pStyle w:val="normal0"/>
        <w:spacing w:line="360" w:lineRule="auto"/>
      </w:pPr>
      <w:bookmarkStart w:id="0" w:name="_30j0zll" w:colFirst="0" w:colLast="0"/>
      <w:bookmarkEnd w:id="0"/>
      <w:r>
        <w:rPr>
          <w:b/>
        </w:rPr>
        <w:t>Artículo 1°.-</w:t>
      </w:r>
      <w:r>
        <w:t xml:space="preserve"> El Poder Ejecutivo, en cumplimiento con lo dispuesto en el inciso 3° del Art. 83 y el inciso 4° del Art. 105 de la Constitución de la Ciudad Autónoma de Buenos Aires, informará a través de los organismos competentes y dentro de los 30 (treinta) días de recibida la presente, sobre los siguientes puntos en relación a la intervención en el perímetro lindero a las calles Emilio Mitre y Zuviría, en el “Parque Chacabuco”: </w:t>
      </w:r>
    </w:p>
    <w:p w:rsidR="00594B0B" w:rsidRDefault="00594B0B" w:rsidP="00594B0B">
      <w:pPr>
        <w:pStyle w:val="normal0"/>
        <w:spacing w:line="360" w:lineRule="auto"/>
      </w:pPr>
    </w:p>
    <w:p w:rsidR="00594B0B" w:rsidRPr="00594B0B" w:rsidRDefault="00594B0B" w:rsidP="00594B0B">
      <w:pPr>
        <w:pStyle w:val="normal0"/>
        <w:numPr>
          <w:ilvl w:val="0"/>
          <w:numId w:val="1"/>
        </w:numPr>
        <w:pBdr>
          <w:top w:val="nil"/>
          <w:left w:val="nil"/>
          <w:bottom w:val="nil"/>
          <w:right w:val="nil"/>
          <w:between w:val="nil"/>
        </w:pBdr>
        <w:spacing w:line="360" w:lineRule="auto"/>
        <w:rPr>
          <w:color w:val="000000"/>
        </w:rPr>
      </w:pPr>
      <w:r>
        <w:rPr>
          <w:color w:val="000000"/>
        </w:rPr>
        <w:t xml:space="preserve">Indique cuál es la superficie total afectada por las obras planteadas. Detalle la intervención a realizar en cada sector y el objetivo de cada acción. Adjuntar planos con indicación de materialidad, memoria descriptiva y cualquier documentación relevante para la compresión de la obra. </w:t>
      </w:r>
    </w:p>
    <w:p w:rsidR="00594B0B" w:rsidRPr="00594B0B" w:rsidRDefault="00594B0B" w:rsidP="00594B0B">
      <w:pPr>
        <w:pStyle w:val="normal0"/>
        <w:numPr>
          <w:ilvl w:val="0"/>
          <w:numId w:val="1"/>
        </w:numPr>
        <w:pBdr>
          <w:top w:val="nil"/>
          <w:left w:val="nil"/>
          <w:bottom w:val="nil"/>
          <w:right w:val="nil"/>
          <w:between w:val="nil"/>
        </w:pBdr>
        <w:spacing w:line="360" w:lineRule="auto"/>
        <w:rPr>
          <w:color w:val="000000"/>
        </w:rPr>
      </w:pPr>
      <w:r>
        <w:rPr>
          <w:color w:val="000000"/>
        </w:rPr>
        <w:t>Especifique que cantidad de etapas tiene prevista según el Plan de Obra. Detalle que plazos están contemplados para cada uno de las etapas.</w:t>
      </w:r>
    </w:p>
    <w:p w:rsidR="00594B0B" w:rsidRDefault="00594B0B" w:rsidP="00594B0B">
      <w:pPr>
        <w:pStyle w:val="normal0"/>
        <w:numPr>
          <w:ilvl w:val="0"/>
          <w:numId w:val="1"/>
        </w:numPr>
        <w:pBdr>
          <w:top w:val="nil"/>
          <w:left w:val="nil"/>
          <w:bottom w:val="nil"/>
          <w:right w:val="nil"/>
          <w:between w:val="nil"/>
        </w:pBdr>
        <w:spacing w:line="360" w:lineRule="auto"/>
        <w:rPr>
          <w:color w:val="000000"/>
        </w:rPr>
      </w:pPr>
      <w:r>
        <w:rPr>
          <w:color w:val="000000"/>
        </w:rPr>
        <w:t xml:space="preserve">Indique si está contemplada la colocación de una reja para el perímetro delimitado entre la vereda y la superficie total. En caso afirmativo, responda:  </w:t>
      </w:r>
    </w:p>
    <w:p w:rsidR="00594B0B" w:rsidRDefault="00594B0B" w:rsidP="00594B0B">
      <w:pPr>
        <w:pStyle w:val="normal0"/>
        <w:numPr>
          <w:ilvl w:val="0"/>
          <w:numId w:val="2"/>
        </w:numPr>
        <w:pBdr>
          <w:top w:val="nil"/>
          <w:left w:val="nil"/>
          <w:bottom w:val="nil"/>
          <w:right w:val="nil"/>
          <w:between w:val="nil"/>
        </w:pBdr>
        <w:spacing w:line="360" w:lineRule="auto"/>
        <w:rPr>
          <w:color w:val="000000"/>
        </w:rPr>
      </w:pPr>
      <w:r>
        <w:rPr>
          <w:color w:val="000000"/>
        </w:rPr>
        <w:t xml:space="preserve">¿El enrejamiento modifica los accesos al parque? </w:t>
      </w:r>
    </w:p>
    <w:p w:rsidR="00594B0B" w:rsidRDefault="00594B0B" w:rsidP="00594B0B">
      <w:pPr>
        <w:pStyle w:val="normal0"/>
        <w:numPr>
          <w:ilvl w:val="0"/>
          <w:numId w:val="2"/>
        </w:numPr>
        <w:pBdr>
          <w:top w:val="nil"/>
          <w:left w:val="nil"/>
          <w:bottom w:val="nil"/>
          <w:right w:val="nil"/>
          <w:between w:val="nil"/>
        </w:pBdr>
        <w:spacing w:line="360" w:lineRule="auto"/>
        <w:rPr>
          <w:color w:val="000000"/>
        </w:rPr>
      </w:pPr>
      <w:r>
        <w:rPr>
          <w:color w:val="000000"/>
        </w:rPr>
        <w:t>¿Cómo los modifica?</w:t>
      </w:r>
    </w:p>
    <w:p w:rsidR="00594B0B" w:rsidRDefault="00594B0B" w:rsidP="00594B0B">
      <w:pPr>
        <w:pStyle w:val="normal0"/>
        <w:numPr>
          <w:ilvl w:val="0"/>
          <w:numId w:val="2"/>
        </w:numPr>
        <w:pBdr>
          <w:top w:val="nil"/>
          <w:left w:val="nil"/>
          <w:bottom w:val="nil"/>
          <w:right w:val="nil"/>
          <w:between w:val="nil"/>
        </w:pBdr>
        <w:spacing w:line="360" w:lineRule="auto"/>
        <w:rPr>
          <w:color w:val="000000"/>
        </w:rPr>
      </w:pPr>
      <w:r>
        <w:rPr>
          <w:color w:val="000000"/>
        </w:rPr>
        <w:t>¿Está contemplada la implementación de horarios de uso del parque?</w:t>
      </w:r>
    </w:p>
    <w:p w:rsidR="00594B0B" w:rsidRPr="00594B0B" w:rsidRDefault="00594B0B" w:rsidP="00594B0B">
      <w:pPr>
        <w:pStyle w:val="normal0"/>
        <w:numPr>
          <w:ilvl w:val="0"/>
          <w:numId w:val="2"/>
        </w:numPr>
        <w:pBdr>
          <w:top w:val="nil"/>
          <w:left w:val="nil"/>
          <w:bottom w:val="nil"/>
          <w:right w:val="nil"/>
          <w:between w:val="nil"/>
        </w:pBdr>
        <w:spacing w:line="360" w:lineRule="auto"/>
        <w:rPr>
          <w:color w:val="000000"/>
        </w:rPr>
      </w:pPr>
      <w:r>
        <w:rPr>
          <w:color w:val="000000"/>
        </w:rPr>
        <w:t>En tal caso, ¿Cuáles serían esas franjas horarias?</w:t>
      </w:r>
    </w:p>
    <w:p w:rsidR="00594B0B" w:rsidRDefault="00594B0B" w:rsidP="00594B0B">
      <w:pPr>
        <w:pStyle w:val="normal0"/>
        <w:numPr>
          <w:ilvl w:val="0"/>
          <w:numId w:val="1"/>
        </w:numPr>
        <w:pBdr>
          <w:top w:val="nil"/>
          <w:left w:val="nil"/>
          <w:bottom w:val="nil"/>
          <w:right w:val="nil"/>
          <w:between w:val="nil"/>
        </w:pBdr>
        <w:spacing w:line="360" w:lineRule="auto"/>
        <w:rPr>
          <w:color w:val="000000"/>
        </w:rPr>
      </w:pPr>
      <w:r>
        <w:rPr>
          <w:color w:val="000000"/>
        </w:rPr>
        <w:t xml:space="preserve">Respecto a los sectores que abarcan la obra, indique:  </w:t>
      </w:r>
    </w:p>
    <w:p w:rsidR="00594B0B" w:rsidRDefault="00594B0B" w:rsidP="00594B0B">
      <w:pPr>
        <w:pStyle w:val="normal0"/>
        <w:numPr>
          <w:ilvl w:val="0"/>
          <w:numId w:val="3"/>
        </w:numPr>
        <w:pBdr>
          <w:top w:val="nil"/>
          <w:left w:val="nil"/>
          <w:bottom w:val="nil"/>
          <w:right w:val="nil"/>
          <w:between w:val="nil"/>
        </w:pBdr>
        <w:spacing w:line="360" w:lineRule="auto"/>
        <w:rPr>
          <w:color w:val="000000"/>
        </w:rPr>
      </w:pPr>
      <w:r>
        <w:rPr>
          <w:color w:val="000000"/>
        </w:rPr>
        <w:t xml:space="preserve">¿Serán afectados mientras duren las obras? </w:t>
      </w:r>
    </w:p>
    <w:p w:rsidR="00594B0B" w:rsidRDefault="00594B0B" w:rsidP="00594B0B">
      <w:pPr>
        <w:pStyle w:val="normal0"/>
        <w:numPr>
          <w:ilvl w:val="0"/>
          <w:numId w:val="3"/>
        </w:numPr>
        <w:pBdr>
          <w:top w:val="nil"/>
          <w:left w:val="nil"/>
          <w:bottom w:val="nil"/>
          <w:right w:val="nil"/>
          <w:between w:val="nil"/>
        </w:pBdr>
        <w:spacing w:line="360" w:lineRule="auto"/>
        <w:rPr>
          <w:color w:val="000000"/>
        </w:rPr>
      </w:pPr>
      <w:r>
        <w:rPr>
          <w:color w:val="000000"/>
        </w:rPr>
        <w:t xml:space="preserve">En caso afirmativo, ¿De qué forma afectarán su uso cotidiano? </w:t>
      </w:r>
    </w:p>
    <w:p w:rsidR="00594B0B" w:rsidRDefault="00594B0B" w:rsidP="00594B0B">
      <w:pPr>
        <w:pStyle w:val="normal0"/>
        <w:numPr>
          <w:ilvl w:val="0"/>
          <w:numId w:val="3"/>
        </w:numPr>
        <w:pBdr>
          <w:top w:val="nil"/>
          <w:left w:val="nil"/>
          <w:bottom w:val="nil"/>
          <w:right w:val="nil"/>
          <w:between w:val="nil"/>
        </w:pBdr>
        <w:spacing w:line="360" w:lineRule="auto"/>
        <w:rPr>
          <w:color w:val="000000"/>
        </w:rPr>
      </w:pPr>
      <w:r>
        <w:rPr>
          <w:color w:val="000000"/>
        </w:rPr>
        <w:t>¿Está previsto la colocación de rejas en uno o más sectores?</w:t>
      </w:r>
    </w:p>
    <w:p w:rsidR="00594B0B" w:rsidRPr="00594B0B" w:rsidRDefault="00594B0B" w:rsidP="00594B0B">
      <w:pPr>
        <w:pStyle w:val="normal0"/>
        <w:numPr>
          <w:ilvl w:val="0"/>
          <w:numId w:val="3"/>
        </w:numPr>
        <w:pBdr>
          <w:top w:val="nil"/>
          <w:left w:val="nil"/>
          <w:bottom w:val="nil"/>
          <w:right w:val="nil"/>
          <w:between w:val="nil"/>
        </w:pBdr>
        <w:spacing w:line="360" w:lineRule="auto"/>
        <w:rPr>
          <w:color w:val="000000"/>
        </w:rPr>
      </w:pPr>
      <w:r>
        <w:rPr>
          <w:color w:val="000000"/>
        </w:rPr>
        <w:t>Detalle los plazos de tiempo en el que serán afectados cada sector.</w:t>
      </w:r>
    </w:p>
    <w:p w:rsidR="00594B0B" w:rsidRPr="00594B0B" w:rsidRDefault="00594B0B" w:rsidP="00594B0B">
      <w:pPr>
        <w:pStyle w:val="normal0"/>
        <w:numPr>
          <w:ilvl w:val="0"/>
          <w:numId w:val="1"/>
        </w:numPr>
        <w:pBdr>
          <w:top w:val="nil"/>
          <w:left w:val="nil"/>
          <w:bottom w:val="nil"/>
          <w:right w:val="nil"/>
          <w:between w:val="nil"/>
        </w:pBdr>
        <w:spacing w:line="360" w:lineRule="auto"/>
        <w:rPr>
          <w:color w:val="000000"/>
        </w:rPr>
      </w:pPr>
      <w:r>
        <w:rPr>
          <w:color w:val="000000"/>
        </w:rPr>
        <w:t xml:space="preserve">Especifique cual es el monto total estimado para la realización final del Plan de Obra ejecutado en dicho parque. Detalle los montos, según la/s etapa/s prevista/s. Remita copia de la documentación. </w:t>
      </w:r>
    </w:p>
    <w:p w:rsidR="00594B0B" w:rsidRDefault="00594B0B" w:rsidP="00594B0B">
      <w:pPr>
        <w:pStyle w:val="normal0"/>
        <w:numPr>
          <w:ilvl w:val="0"/>
          <w:numId w:val="1"/>
        </w:numPr>
        <w:pBdr>
          <w:top w:val="nil"/>
          <w:left w:val="nil"/>
          <w:bottom w:val="nil"/>
          <w:right w:val="nil"/>
          <w:between w:val="nil"/>
        </w:pBdr>
        <w:spacing w:line="360" w:lineRule="auto"/>
        <w:rPr>
          <w:color w:val="000000"/>
        </w:rPr>
      </w:pPr>
      <w:r>
        <w:rPr>
          <w:color w:val="000000"/>
        </w:rPr>
        <w:t xml:space="preserve">Indique si existen obras que impliquen modificación del diseño actual. En caso afirmativo, detalle </w:t>
      </w:r>
    </w:p>
    <w:p w:rsidR="00594B0B" w:rsidRDefault="00594B0B" w:rsidP="00594B0B">
      <w:pPr>
        <w:pStyle w:val="normal0"/>
        <w:numPr>
          <w:ilvl w:val="0"/>
          <w:numId w:val="4"/>
        </w:numPr>
        <w:pBdr>
          <w:top w:val="nil"/>
          <w:left w:val="nil"/>
          <w:bottom w:val="nil"/>
          <w:right w:val="nil"/>
          <w:between w:val="nil"/>
        </w:pBdr>
        <w:spacing w:line="360" w:lineRule="auto"/>
        <w:rPr>
          <w:color w:val="000000"/>
        </w:rPr>
      </w:pPr>
      <w:r>
        <w:rPr>
          <w:color w:val="000000"/>
        </w:rPr>
        <w:t>¿Cuáles son esas obras?</w:t>
      </w:r>
    </w:p>
    <w:p w:rsidR="00594B0B" w:rsidRDefault="00594B0B" w:rsidP="00594B0B">
      <w:pPr>
        <w:pStyle w:val="normal0"/>
        <w:numPr>
          <w:ilvl w:val="0"/>
          <w:numId w:val="4"/>
        </w:numPr>
        <w:pBdr>
          <w:top w:val="nil"/>
          <w:left w:val="nil"/>
          <w:bottom w:val="nil"/>
          <w:right w:val="nil"/>
          <w:between w:val="nil"/>
        </w:pBdr>
        <w:spacing w:line="360" w:lineRule="auto"/>
        <w:rPr>
          <w:color w:val="000000"/>
        </w:rPr>
      </w:pPr>
      <w:r>
        <w:rPr>
          <w:color w:val="000000"/>
        </w:rPr>
        <w:t xml:space="preserve">¿Se realizaron estudios técnicos de prefactibilidad de las obras que se llevarán a cabo? En caso afirmativo, ¿En qué periodo se efectuaron y qué resultados arrojaron? Remita copia de la documentación. </w:t>
      </w:r>
    </w:p>
    <w:p w:rsidR="00594B0B" w:rsidRDefault="00594B0B" w:rsidP="00594B0B">
      <w:pPr>
        <w:pStyle w:val="normal0"/>
        <w:numPr>
          <w:ilvl w:val="0"/>
          <w:numId w:val="4"/>
        </w:numPr>
        <w:pBdr>
          <w:top w:val="nil"/>
          <w:left w:val="nil"/>
          <w:bottom w:val="nil"/>
          <w:right w:val="nil"/>
          <w:between w:val="nil"/>
        </w:pBdr>
        <w:spacing w:line="360" w:lineRule="auto"/>
        <w:rPr>
          <w:color w:val="000000"/>
        </w:rPr>
      </w:pPr>
      <w:r>
        <w:t>¿Se contempla  una  reducción de la superficie verde absorbente? En caso afirmativo especificar los metros cuadrados.</w:t>
      </w:r>
    </w:p>
    <w:p w:rsidR="00594B0B" w:rsidRDefault="00594B0B" w:rsidP="00594B0B">
      <w:pPr>
        <w:pStyle w:val="normal0"/>
        <w:numPr>
          <w:ilvl w:val="0"/>
          <w:numId w:val="4"/>
        </w:numPr>
        <w:pBdr>
          <w:top w:val="nil"/>
          <w:left w:val="nil"/>
          <w:bottom w:val="nil"/>
          <w:right w:val="nil"/>
          <w:between w:val="nil"/>
        </w:pBdr>
        <w:spacing w:line="360" w:lineRule="auto"/>
        <w:rPr>
          <w:color w:val="000000"/>
        </w:rPr>
      </w:pPr>
      <w:r>
        <w:rPr>
          <w:color w:val="000000"/>
        </w:rPr>
        <w:t xml:space="preserve">Si, está contemplado intervención sobre el arbolado establecido en dicho sector. Especificando que tipos de intervención están contempladas y </w:t>
      </w:r>
      <w:r>
        <w:rPr>
          <w:color w:val="000000"/>
        </w:rPr>
        <w:lastRenderedPageBreak/>
        <w:t xml:space="preserve">detallando los datos de identificación de relevamiento correspondiente en el marco del Plan de Arbolado de la Ley 3.263 </w:t>
      </w:r>
    </w:p>
    <w:p w:rsidR="00594B0B" w:rsidRPr="00594B0B" w:rsidRDefault="00594B0B" w:rsidP="00594B0B">
      <w:pPr>
        <w:pStyle w:val="normal0"/>
        <w:numPr>
          <w:ilvl w:val="0"/>
          <w:numId w:val="4"/>
        </w:numPr>
        <w:pBdr>
          <w:top w:val="nil"/>
          <w:left w:val="nil"/>
          <w:bottom w:val="nil"/>
          <w:right w:val="nil"/>
          <w:between w:val="nil"/>
        </w:pBdr>
        <w:spacing w:line="360" w:lineRule="auto"/>
        <w:rPr>
          <w:color w:val="000000"/>
        </w:rPr>
      </w:pPr>
      <w:r>
        <w:rPr>
          <w:color w:val="000000"/>
        </w:rPr>
        <w:t>Se solicita la presentación del Estudio de Impacto ambiental, debido a la superficie afectada por colocación de materiales impermeabilizantes, y que inciden en temperatura y escurrimiento de agua de lluvia.</w:t>
      </w:r>
    </w:p>
    <w:p w:rsidR="00594B0B" w:rsidRPr="00594B0B" w:rsidRDefault="00594B0B" w:rsidP="00594B0B">
      <w:pPr>
        <w:pStyle w:val="normal0"/>
        <w:numPr>
          <w:ilvl w:val="0"/>
          <w:numId w:val="1"/>
        </w:numPr>
        <w:pBdr>
          <w:top w:val="nil"/>
          <w:left w:val="nil"/>
          <w:bottom w:val="nil"/>
          <w:right w:val="nil"/>
          <w:between w:val="nil"/>
        </w:pBdr>
        <w:spacing w:line="360" w:lineRule="auto"/>
        <w:rPr>
          <w:color w:val="000000"/>
        </w:rPr>
      </w:pPr>
      <w:r>
        <w:rPr>
          <w:color w:val="000000"/>
        </w:rPr>
        <w:t>Indique si el proyecto de intervención en el Parque de referencia ha sido discutido en el ámbito de la Comuna 7, especificando si en la Junta o el Consejo Consultivo en virtud de las competencias concurrentes establecidas por la Ley Nº 1777, art.11, inc. b y c. En caso afirmativo, adjunte la documentación respaldatoria; en caso negativo, explique los motivos por los cuales no se cumplió con este procedimiento.</w:t>
      </w:r>
    </w:p>
    <w:p w:rsidR="00594B0B" w:rsidRPr="00594B0B" w:rsidRDefault="00594B0B" w:rsidP="00594B0B">
      <w:pPr>
        <w:pStyle w:val="normal0"/>
        <w:numPr>
          <w:ilvl w:val="0"/>
          <w:numId w:val="1"/>
        </w:numPr>
        <w:pBdr>
          <w:top w:val="nil"/>
          <w:left w:val="nil"/>
          <w:bottom w:val="nil"/>
          <w:right w:val="nil"/>
          <w:between w:val="nil"/>
        </w:pBdr>
        <w:spacing w:line="360" w:lineRule="auto"/>
        <w:rPr>
          <w:color w:val="000000"/>
        </w:rPr>
      </w:pPr>
      <w:r>
        <w:rPr>
          <w:color w:val="000000"/>
        </w:rPr>
        <w:t xml:space="preserve">Especificar si la intervención señalada surgió de un pedido ciudadano especifico y si hubo un proceso participativo con vecinos y vecinas para establecer las definiciones y alcances de la misma. En caso afirmativo, explicar en que consistieron.  </w:t>
      </w:r>
    </w:p>
    <w:p w:rsidR="00594B0B" w:rsidRDefault="00594B0B" w:rsidP="00594B0B">
      <w:pPr>
        <w:pStyle w:val="normal0"/>
        <w:numPr>
          <w:ilvl w:val="0"/>
          <w:numId w:val="1"/>
        </w:numPr>
        <w:pBdr>
          <w:top w:val="nil"/>
          <w:left w:val="nil"/>
          <w:bottom w:val="nil"/>
          <w:right w:val="nil"/>
          <w:between w:val="nil"/>
        </w:pBdr>
        <w:spacing w:after="200" w:line="360" w:lineRule="auto"/>
        <w:rPr>
          <w:color w:val="000000"/>
        </w:rPr>
      </w:pPr>
      <w:r>
        <w:rPr>
          <w:color w:val="000000"/>
        </w:rPr>
        <w:t>Adjunte resoluciones, llamado a licitaciones, pliego de condiciones, adjudicaciones y todo acto administrativo relativo a obra del Parque en referencia.</w:t>
      </w:r>
    </w:p>
    <w:p w:rsidR="00594B0B" w:rsidRDefault="00594B0B" w:rsidP="00594B0B">
      <w:pPr>
        <w:pStyle w:val="normal0"/>
        <w:spacing w:line="360" w:lineRule="auto"/>
      </w:pPr>
      <w:r>
        <w:rPr>
          <w:b/>
        </w:rPr>
        <w:t>Artículo  2°.-</w:t>
      </w:r>
      <w:r>
        <w:t xml:space="preserve"> Comuníquese, etc.</w:t>
      </w:r>
    </w:p>
    <w:p w:rsidR="00594B0B" w:rsidRDefault="00594B0B" w:rsidP="00594B0B">
      <w:pPr>
        <w:pStyle w:val="normal0"/>
      </w:pPr>
    </w:p>
    <w:p w:rsidR="00594B0B" w:rsidRDefault="00594B0B" w:rsidP="00594B0B">
      <w:pPr>
        <w:pStyle w:val="normal0"/>
        <w:jc w:val="center"/>
      </w:pPr>
    </w:p>
    <w:p w:rsidR="00594B0B" w:rsidRDefault="00594B0B" w:rsidP="00594B0B">
      <w:pPr>
        <w:pStyle w:val="normal0"/>
        <w:jc w:val="center"/>
      </w:pPr>
    </w:p>
    <w:p w:rsidR="00594B0B" w:rsidRDefault="00594B0B" w:rsidP="00594B0B">
      <w:pPr>
        <w:pStyle w:val="normal0"/>
        <w:jc w:val="center"/>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left"/>
      </w:pPr>
    </w:p>
    <w:p w:rsidR="00594B0B" w:rsidRDefault="00594B0B" w:rsidP="00594B0B">
      <w:pPr>
        <w:pStyle w:val="normal0"/>
        <w:jc w:val="center"/>
      </w:pPr>
      <w:r>
        <w:rPr>
          <w:b/>
        </w:rPr>
        <w:lastRenderedPageBreak/>
        <w:t>FUNDAMENTOS</w:t>
      </w:r>
    </w:p>
    <w:p w:rsidR="00594B0B" w:rsidRDefault="00594B0B" w:rsidP="00594B0B">
      <w:pPr>
        <w:pStyle w:val="normal0"/>
      </w:pPr>
    </w:p>
    <w:p w:rsidR="00594B0B" w:rsidRDefault="00594B0B" w:rsidP="00594B0B">
      <w:pPr>
        <w:pStyle w:val="normal0"/>
        <w:spacing w:line="360" w:lineRule="auto"/>
      </w:pPr>
      <w:r>
        <w:t xml:space="preserve">Señor Presidente: </w:t>
      </w:r>
    </w:p>
    <w:p w:rsidR="00594B0B" w:rsidRDefault="00594B0B" w:rsidP="00594B0B">
      <w:pPr>
        <w:pStyle w:val="normal0"/>
        <w:spacing w:line="360" w:lineRule="auto"/>
        <w:rPr>
          <w:sz w:val="22"/>
          <w:szCs w:val="22"/>
        </w:rPr>
      </w:pPr>
    </w:p>
    <w:p w:rsidR="00594B0B" w:rsidRDefault="00594B0B" w:rsidP="00594B0B">
      <w:pPr>
        <w:pStyle w:val="normal0"/>
        <w:spacing w:line="360" w:lineRule="auto"/>
      </w:pPr>
      <w:r>
        <w:rPr>
          <w:sz w:val="22"/>
          <w:szCs w:val="22"/>
        </w:rPr>
        <w:tab/>
      </w:r>
      <w:r>
        <w:t>La presente resolución tiene por objeto acceder a información precisa en relación a las obras que se están desarrollando en el Parque Chacabuco ubicado entre las calles Av. Asamblea - Av. Curapaligue – Av. Eva Perón - Emilio Mitre – atravesado por la Autopista Urbana 1 - 25 de mayo  en el Barrio de Parque Chacabuco - Comuna 7.</w:t>
      </w:r>
    </w:p>
    <w:p w:rsidR="00594B0B" w:rsidRDefault="00594B0B" w:rsidP="00594B0B">
      <w:pPr>
        <w:pStyle w:val="normal0"/>
        <w:shd w:val="clear" w:color="auto" w:fill="FFFFFF"/>
        <w:spacing w:line="360" w:lineRule="auto"/>
        <w:ind w:firstLine="708"/>
      </w:pPr>
      <w:r>
        <w:t>El pedido de informe surge a raíz de la preocupación de las/os vecinas/os del barrio  que visualizaron el día 9 de junio del corriente vieron que el sector lindero a Zuviría y Emilio Mitre, cercano a la Autopista donde se aplico un cerco de obra, sin información detallada de la misma (VER ANEXO I)</w:t>
      </w:r>
    </w:p>
    <w:p w:rsidR="00594B0B" w:rsidRDefault="00594B0B" w:rsidP="00594B0B">
      <w:pPr>
        <w:pStyle w:val="normal0"/>
        <w:shd w:val="clear" w:color="auto" w:fill="FFFFFF"/>
        <w:spacing w:line="360" w:lineRule="auto"/>
        <w:ind w:firstLine="708"/>
      </w:pPr>
      <w:r>
        <w:rPr>
          <w:color w:val="000000"/>
        </w:rPr>
        <w:t>La historia del Barrio se encuentra íntimamente relacionada al surgimiento del Parque Chacabuco. Se remonta a las chacras que integraron el antiguo partido de San José de Flores adquiere relevancia la que llegaría a conocerse como de Pesoa, por encontrarse en parte de ella lo que hoy es el Parque Chacabuco. Esas tierras pasaron por distintos dueños hasta que quedaron abandonadas. Los jesuitas se afincaron la zona vecina conocida como la Chacarita de Belén  y ocuparon las tierras de Pesoa anexándolas a las suyas. A fines del siglo XVIII, expulsados ya los jesuitas del río de La Plata, ambas chacras se encontraban subdivididas en quintas y arrendadas a numerosos labradores. En  marzo de 1781, se comenzaron a construir los edificios que posteriormente  se denominaría el "Polvorín de Flores".</w:t>
      </w:r>
    </w:p>
    <w:p w:rsidR="00594B0B" w:rsidRDefault="00594B0B" w:rsidP="00594B0B">
      <w:pPr>
        <w:pStyle w:val="normal0"/>
        <w:shd w:val="clear" w:color="auto" w:fill="FFFFFF"/>
        <w:spacing w:line="360" w:lineRule="auto"/>
        <w:ind w:firstLine="708"/>
      </w:pPr>
      <w:r>
        <w:rPr>
          <w:color w:val="000000"/>
        </w:rPr>
        <w:t>La peligrosidad de estos en medio de una ciudad en crecimiento hizo que se los empiece a desmantelar y con la resolución del 11 de diciembre de 1899, se dispuso la sesión gratuita de los terrenos para la formación de un paseo público.</w:t>
      </w:r>
    </w:p>
    <w:p w:rsidR="00594B0B" w:rsidRDefault="00594B0B" w:rsidP="00594B0B">
      <w:pPr>
        <w:pStyle w:val="normal0"/>
        <w:shd w:val="clear" w:color="auto" w:fill="FFFFFF"/>
        <w:spacing w:line="360" w:lineRule="auto"/>
        <w:ind w:firstLine="708"/>
      </w:pPr>
      <w:r>
        <w:rPr>
          <w:color w:val="000000"/>
        </w:rPr>
        <w:t>En  1902 la municipalidad gestiona y consigue del Gobierno Nacional la cesión de esos terrenos y posterior traslado del polvorín en la  resolución del 30 de julio de 1902.</w:t>
      </w:r>
    </w:p>
    <w:p w:rsidR="00594B0B" w:rsidRDefault="00594B0B" w:rsidP="00594B0B">
      <w:pPr>
        <w:pStyle w:val="normal0"/>
        <w:shd w:val="clear" w:color="auto" w:fill="FFFFFF"/>
        <w:spacing w:line="360" w:lineRule="auto"/>
        <w:ind w:firstLine="708"/>
      </w:pPr>
      <w:r>
        <w:rPr>
          <w:color w:val="000000"/>
        </w:rPr>
        <w:t xml:space="preserve">El 15 de mayo de 1903 por medio de una ordenanza municipal se estableció el trazado y nomenclatura del parque, creación del Ingeniero Carlos Thays, bautizándolo con el nombre que recuerda la victoria del General San Martín el 12 de febrero de 1817 sobre los realistas en el ramal de los Andes Chilenos llamado Chacabuco.  </w:t>
      </w:r>
    </w:p>
    <w:p w:rsidR="00594B0B" w:rsidRPr="00594B0B" w:rsidRDefault="00594B0B" w:rsidP="00594B0B">
      <w:pPr>
        <w:pStyle w:val="normal0"/>
        <w:shd w:val="clear" w:color="auto" w:fill="FFFFFF"/>
        <w:spacing w:line="360" w:lineRule="auto"/>
        <w:ind w:firstLine="708"/>
      </w:pPr>
      <w:r>
        <w:rPr>
          <w:color w:val="000000"/>
        </w:rPr>
        <w:t>Desde un comienzo, la denominación “Chacabuco” se hizo extensiva popularmente a la zona que circunda al parque, pero recién en 1968 la Ordenanza Nº 23.698 creó el barrio homónimo.  Por su antigüedad este sería el cuarto parque de la ciudad y por extensión es el tercer pulmón verde más grande en superficie después de los bosques de Palermo y el Parque Avellaneda, y la referencia indiscutida de todo el barrio. </w:t>
      </w:r>
    </w:p>
    <w:p w:rsidR="00594B0B" w:rsidRDefault="00594B0B" w:rsidP="00594B0B">
      <w:pPr>
        <w:pStyle w:val="normal0"/>
        <w:pBdr>
          <w:top w:val="nil"/>
          <w:left w:val="nil"/>
          <w:bottom w:val="nil"/>
          <w:right w:val="nil"/>
          <w:between w:val="nil"/>
        </w:pBdr>
        <w:spacing w:line="360" w:lineRule="auto"/>
        <w:rPr>
          <w:color w:val="000000"/>
        </w:rPr>
      </w:pPr>
      <w:r>
        <w:rPr>
          <w:color w:val="000000"/>
        </w:rPr>
        <w:tab/>
        <w:t xml:space="preserve">En 1962 se enfrentaron dos facciones del ejército llamados "azules", que eran proclives a una paulatina reincorporación del Partido Justicialista a la democracia y los </w:t>
      </w:r>
      <w:r>
        <w:rPr>
          <w:color w:val="000000"/>
        </w:rPr>
        <w:lastRenderedPageBreak/>
        <w:t>"colorados", que pretendían seguir con la proscripción de los peronistas. El interior del parque fue un verdadero campo de batalla, donde las bicicletas y las pelotas de fútbol fueron cambiadas por tanques de guerra y balas de plomo.</w:t>
      </w:r>
    </w:p>
    <w:p w:rsidR="00594B0B" w:rsidRDefault="00594B0B" w:rsidP="00594B0B">
      <w:pPr>
        <w:pStyle w:val="normal0"/>
        <w:pBdr>
          <w:top w:val="nil"/>
          <w:left w:val="nil"/>
          <w:bottom w:val="nil"/>
          <w:right w:val="nil"/>
          <w:between w:val="nil"/>
        </w:pBdr>
        <w:spacing w:line="360" w:lineRule="auto"/>
        <w:rPr>
          <w:color w:val="000000"/>
        </w:rPr>
      </w:pPr>
      <w:r>
        <w:rPr>
          <w:color w:val="000000"/>
        </w:rPr>
        <w:tab/>
        <w:t xml:space="preserve">En 1978 tres mil casas fueron expropiadas para cortar en dos el tejido urbano porteño y levantar la autopista que unió el sudoeste de la ciudad con el centro. Esta construcción alteró la geografía de la ciudad y el barrio de Parque Chacabuco no fue ajeno, cientos de casas fueron derrumbadas y el trazado original del ingeniero Carlos Thays fue significativamente desarmado quedando prácticamente el parque y todo barrio en general divido en dos. </w:t>
      </w:r>
    </w:p>
    <w:p w:rsidR="00594B0B" w:rsidRDefault="00594B0B" w:rsidP="00594B0B">
      <w:pPr>
        <w:pStyle w:val="normal0"/>
        <w:spacing w:line="360" w:lineRule="auto"/>
      </w:pPr>
      <w:r>
        <w:tab/>
        <w:t xml:space="preserve">En la historia reciente, el Parque fue objeto de intentos de modificaciones a través de obras en detrimento del uso y el diseño original del Ingeniero Carlos Thays. Las mismas incumplían obligaciones de participación y consulta a la ciudadanía en general, a los/as ciudadanos/as habitantes del Barrio de Parque Chacabuco y de la comuna 7 en particular. En 2007 surgieron distintas asambleas y reuniones de vecinos/as para evitar la construcción de una bajada de la Autopista 25 de mayo, arrasando con metros de espacio verde público, impactando sobre el arbolado, la fauna y el paisaje urbano que constituye la identidad barrial. </w:t>
      </w:r>
    </w:p>
    <w:p w:rsidR="00594B0B" w:rsidRDefault="00594B0B" w:rsidP="00594B0B">
      <w:pPr>
        <w:pStyle w:val="normal0"/>
        <w:spacing w:line="360" w:lineRule="auto"/>
      </w:pPr>
      <w:r>
        <w:tab/>
        <w:t xml:space="preserve">Las obras fueron suspendidas en 2008 luego de haber sido recolectadas 4.500 firmas, debido al rechazo a la extracción de árboles añosos, inutilización parcial del Polideportivo e introducción de estructuras de cemento.  Se abre una nueva licitación, esta vez para demoler lo construido.  </w:t>
      </w:r>
    </w:p>
    <w:p w:rsidR="00594B0B" w:rsidRDefault="00594B0B" w:rsidP="00594B0B">
      <w:pPr>
        <w:pStyle w:val="normal0"/>
        <w:spacing w:line="360" w:lineRule="auto"/>
      </w:pPr>
      <w:r>
        <w:tab/>
        <w:t xml:space="preserve">En 2011, hay una nueva avanzada sobre el Parque, que se pone en evidencia por el cercado de la mitad del mismo, sobre la Avda. Asamblea, y un sector a la altura del paso peatonal bajo autopista.  No se observa tampoco en este caso cartel de obra ninguno, salvo los que repiten </w:t>
      </w:r>
      <w:r>
        <w:rPr>
          <w:i/>
        </w:rPr>
        <w:t>slogan</w:t>
      </w:r>
      <w:r>
        <w:t xml:space="preserve"> publicitarios del Ejecutivo municipal.   En este caso se emiten: carta documento elevada a autoridades competentes del Poder Ejecutivo, pedido de informes en Legislatura, presentación den Defensoría del Pueblo, y un recurso de amparo que implicó una inspección ocular con la presencia de amparistas, el Juez Gallardo y el Ministro Chain.</w:t>
      </w:r>
    </w:p>
    <w:p w:rsidR="00594B0B" w:rsidRDefault="00594B0B" w:rsidP="00594B0B">
      <w:pPr>
        <w:pStyle w:val="normal0"/>
        <w:spacing w:line="360" w:lineRule="auto"/>
      </w:pPr>
      <w:r>
        <w:tab/>
        <w:t>Según el acuerdo homologado, no se prosiguen las etapas IV y V de lo planificado, que intervenían el espacio público por el que hoy se eleva este pedido.</w:t>
      </w:r>
    </w:p>
    <w:p w:rsidR="00594B0B" w:rsidRDefault="00594B0B" w:rsidP="00594B0B">
      <w:pPr>
        <w:pStyle w:val="normal0"/>
        <w:spacing w:line="360" w:lineRule="auto"/>
      </w:pPr>
      <w:r>
        <w:tab/>
        <w:t xml:space="preserve">En 2013 hay un intento de enrejar el Parque, contemporáneo al proyecto de enrejar parques tales como el Lezama, el Centenario y el Rivadavia.  Quedaron sin enrejar, debido a protestas vecinales el Parque Lezama y el Parque Chacabuco, y se pudo conservar el borde de ladrillos redondeados originales, según la construcción de Thays.  Esto sucede en simultaneidad con el intento de abrir calles para circulación de vehículos en el Parque, que coincide con pedidos vecinales en el sentido de restringir el estacionamiento de autos y motos sobre la superficie verde, acción ilegal en el espacio de parques públicos.  Por este motivo se presenta un nuevo recurso de amparo, así como </w:t>
      </w:r>
      <w:r>
        <w:lastRenderedPageBreak/>
        <w:t>también se mociona en el Consejo Consultivo la negativa a estas iniciativas unilaterales, que obtiene la aprobación del Plenario y de la Junta Comunal.</w:t>
      </w:r>
    </w:p>
    <w:p w:rsidR="00594B0B" w:rsidRDefault="00594B0B" w:rsidP="00594B0B">
      <w:pPr>
        <w:pStyle w:val="normal0"/>
        <w:spacing w:line="360" w:lineRule="auto"/>
      </w:pPr>
      <w:r>
        <w:tab/>
        <w:t>Nuevamente en el año 2014 las prioridades del Gobierno de la Ciudad arremetía inconsultamente con un proyecto de reemplazar metros de espacio público verde por sectores de concesión de Parque Chacabuco para destino de bares privados.</w:t>
      </w:r>
    </w:p>
    <w:p w:rsidR="00594B0B" w:rsidRDefault="00594B0B" w:rsidP="00594B0B">
      <w:pPr>
        <w:pStyle w:val="normal0"/>
        <w:spacing w:line="360" w:lineRule="auto"/>
      </w:pPr>
      <w:r>
        <w:tab/>
        <w:t>A esta iniciativa de privatización del espacio público se respondió con una presentación den Defensoría del Pueblo, con un pedido de informes por parte de la Legisladora Muiños, y con una moción presentada por varias comisiones en el Consejo Consultivo, a la que se adjuntaba relevamiento de bares en el entorno del Parque, con el fin de demostrar que no era necesario prescindir de espacio verde para colocar un nuevo emprendimiento comercial.  La moción mencionada fue aprobada en plenario por unanimidad, y también fue aprobada por la Junta Comunal de la Comuna 7.</w:t>
      </w:r>
    </w:p>
    <w:p w:rsidR="00594B0B" w:rsidRDefault="00594B0B" w:rsidP="00594B0B">
      <w:pPr>
        <w:pStyle w:val="normal0"/>
        <w:spacing w:line="360" w:lineRule="auto"/>
      </w:pPr>
      <w:r>
        <w:tab/>
        <w:t>Esta intervención, que se presenta tan intempestivamente como las anteriores, sin audiencia pública temática, sin pasar por el Consejo Consultivo ni la Junta Comunal, sin cartel de obra reglamentario tal como se exige a cualquier obra desde el  mismo GCABA, tiene objetivos desconocidos para quienes viven en el barrio y para quienes en sus horas libres se acercan a uno de los pocos espacios verdes que quedan en la CABA, afectando no solamente su calidad de vida sino sus derechos ciudadanos en el seno de la democracia participativa.</w:t>
      </w:r>
    </w:p>
    <w:p w:rsidR="00594B0B" w:rsidRDefault="00594B0B" w:rsidP="00594B0B">
      <w:pPr>
        <w:pStyle w:val="normal0"/>
        <w:spacing w:line="360" w:lineRule="auto"/>
        <w:rPr>
          <w:sz w:val="22"/>
          <w:szCs w:val="22"/>
        </w:rPr>
      </w:pPr>
      <w:r>
        <w:rPr>
          <w:i/>
        </w:rPr>
        <w:tab/>
      </w:r>
      <w:r>
        <w:rPr>
          <w:sz w:val="22"/>
          <w:szCs w:val="22"/>
        </w:rPr>
        <w:t>Por todo lo expuesto solicito a mis pares la aprobación del presente proyecto.</w:t>
      </w:r>
    </w:p>
    <w:p w:rsidR="00594B0B" w:rsidRDefault="00594B0B" w:rsidP="00594B0B">
      <w:pPr>
        <w:pStyle w:val="normal0"/>
        <w:spacing w:line="360" w:lineRule="auto"/>
        <w:rPr>
          <w:sz w:val="22"/>
          <w:szCs w:val="22"/>
        </w:rPr>
      </w:pPr>
    </w:p>
    <w:p w:rsidR="00594B0B" w:rsidRDefault="00594B0B" w:rsidP="00594B0B">
      <w:pPr>
        <w:pStyle w:val="normal0"/>
        <w:spacing w:line="360" w:lineRule="auto"/>
      </w:pPr>
    </w:p>
    <w:p w:rsidR="00594B0B" w:rsidRDefault="00594B0B" w:rsidP="00594B0B">
      <w:pPr>
        <w:pStyle w:val="normal0"/>
        <w:jc w:val="center"/>
        <w:rPr>
          <w:b/>
        </w:rPr>
      </w:pPr>
      <w:r>
        <w:br w:type="page"/>
      </w:r>
      <w:r>
        <w:rPr>
          <w:b/>
        </w:rPr>
        <w:lastRenderedPageBreak/>
        <w:t>ANEXO I</w:t>
      </w:r>
    </w:p>
    <w:p w:rsidR="00594B0B" w:rsidRDefault="00594B0B" w:rsidP="00594B0B">
      <w:pPr>
        <w:pStyle w:val="normal0"/>
        <w:jc w:val="center"/>
      </w:pPr>
    </w:p>
    <w:p w:rsidR="00594B0B" w:rsidRDefault="00594B0B" w:rsidP="00594B0B">
      <w:pPr>
        <w:pStyle w:val="normal0"/>
        <w:jc w:val="center"/>
      </w:pPr>
      <w:r>
        <w:rPr>
          <w:noProof/>
          <w:lang w:val="es-AR"/>
        </w:rPr>
        <w:drawing>
          <wp:inline distT="0" distB="0" distL="0" distR="0">
            <wp:extent cx="4057650" cy="3028950"/>
            <wp:effectExtent l="19050" t="0" r="0" b="0"/>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srcRect/>
                    <a:stretch>
                      <a:fillRect/>
                    </a:stretch>
                  </pic:blipFill>
                  <pic:spPr bwMode="auto">
                    <a:xfrm>
                      <a:off x="0" y="0"/>
                      <a:ext cx="4057650" cy="3028950"/>
                    </a:xfrm>
                    <a:prstGeom prst="rect">
                      <a:avLst/>
                    </a:prstGeom>
                    <a:noFill/>
                    <a:ln w="9525">
                      <a:noFill/>
                      <a:miter lim="800000"/>
                      <a:headEnd/>
                      <a:tailEnd/>
                    </a:ln>
                  </pic:spPr>
                </pic:pic>
              </a:graphicData>
            </a:graphic>
          </wp:inline>
        </w:drawing>
      </w:r>
    </w:p>
    <w:p w:rsidR="00594B0B" w:rsidRDefault="00594B0B" w:rsidP="00594B0B">
      <w:pPr>
        <w:pStyle w:val="normal0"/>
      </w:pPr>
    </w:p>
    <w:p w:rsidR="00594B0B" w:rsidRDefault="00594B0B" w:rsidP="00594B0B">
      <w:pPr>
        <w:pStyle w:val="normal0"/>
        <w:jc w:val="center"/>
      </w:pPr>
      <w:r>
        <w:rPr>
          <w:noProof/>
          <w:lang w:val="es-AR"/>
        </w:rPr>
        <w:drawing>
          <wp:inline distT="0" distB="0" distL="0" distR="0">
            <wp:extent cx="4057650" cy="2466975"/>
            <wp:effectExtent l="19050" t="0" r="0" b="0"/>
            <wp:docPr id="10"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9" cstate="print"/>
                    <a:srcRect/>
                    <a:stretch>
                      <a:fillRect/>
                    </a:stretch>
                  </pic:blipFill>
                  <pic:spPr bwMode="auto">
                    <a:xfrm>
                      <a:off x="0" y="0"/>
                      <a:ext cx="4057650" cy="2466975"/>
                    </a:xfrm>
                    <a:prstGeom prst="rect">
                      <a:avLst/>
                    </a:prstGeom>
                    <a:noFill/>
                    <a:ln w="9525">
                      <a:noFill/>
                      <a:miter lim="800000"/>
                      <a:headEnd/>
                      <a:tailEnd/>
                    </a:ln>
                  </pic:spPr>
                </pic:pic>
              </a:graphicData>
            </a:graphic>
          </wp:inline>
        </w:drawing>
      </w:r>
    </w:p>
    <w:p w:rsidR="00594B0B" w:rsidRDefault="00594B0B" w:rsidP="00594B0B">
      <w:pPr>
        <w:pStyle w:val="normal0"/>
      </w:pPr>
    </w:p>
    <w:p w:rsidR="00594B0B" w:rsidRDefault="00594B0B" w:rsidP="00594B0B">
      <w:pPr>
        <w:pStyle w:val="normal0"/>
        <w:jc w:val="center"/>
      </w:pPr>
      <w:r>
        <w:rPr>
          <w:noProof/>
          <w:lang w:val="es-AR"/>
        </w:rPr>
        <w:drawing>
          <wp:inline distT="0" distB="0" distL="0" distR="0">
            <wp:extent cx="4057650" cy="2895600"/>
            <wp:effectExtent l="19050" t="0" r="0" b="0"/>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0" cstate="print"/>
                    <a:srcRect/>
                    <a:stretch>
                      <a:fillRect/>
                    </a:stretch>
                  </pic:blipFill>
                  <pic:spPr bwMode="auto">
                    <a:xfrm>
                      <a:off x="0" y="0"/>
                      <a:ext cx="4057650" cy="2895600"/>
                    </a:xfrm>
                    <a:prstGeom prst="rect">
                      <a:avLst/>
                    </a:prstGeom>
                    <a:noFill/>
                    <a:ln w="9525">
                      <a:noFill/>
                      <a:miter lim="800000"/>
                      <a:headEnd/>
                      <a:tailEnd/>
                    </a:ln>
                  </pic:spPr>
                </pic:pic>
              </a:graphicData>
            </a:graphic>
          </wp:inline>
        </w:drawing>
      </w:r>
    </w:p>
    <w:p w:rsidR="00594B0B" w:rsidRDefault="00594B0B" w:rsidP="00594B0B">
      <w:pPr>
        <w:pStyle w:val="normal0"/>
        <w:jc w:val="center"/>
      </w:pPr>
      <w:r>
        <w:br w:type="page"/>
      </w:r>
      <w:r>
        <w:rPr>
          <w:noProof/>
          <w:lang w:val="es-AR"/>
        </w:rPr>
        <w:lastRenderedPageBreak/>
        <w:drawing>
          <wp:inline distT="0" distB="0" distL="0" distR="0">
            <wp:extent cx="4238625" cy="3181350"/>
            <wp:effectExtent l="19050" t="0" r="9525" b="0"/>
            <wp:docPr id="8"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11" cstate="print"/>
                    <a:srcRect/>
                    <a:stretch>
                      <a:fillRect/>
                    </a:stretch>
                  </pic:blipFill>
                  <pic:spPr bwMode="auto">
                    <a:xfrm>
                      <a:off x="0" y="0"/>
                      <a:ext cx="4238625" cy="3181350"/>
                    </a:xfrm>
                    <a:prstGeom prst="rect">
                      <a:avLst/>
                    </a:prstGeom>
                    <a:noFill/>
                    <a:ln w="9525">
                      <a:noFill/>
                      <a:miter lim="800000"/>
                      <a:headEnd/>
                      <a:tailEnd/>
                    </a:ln>
                  </pic:spPr>
                </pic:pic>
              </a:graphicData>
            </a:graphic>
          </wp:inline>
        </w:drawing>
      </w:r>
    </w:p>
    <w:p w:rsidR="00594B0B" w:rsidRDefault="00594B0B" w:rsidP="00594B0B">
      <w:pPr>
        <w:pStyle w:val="normal0"/>
      </w:pPr>
    </w:p>
    <w:p w:rsidR="00AF6352" w:rsidRPr="00594B0B" w:rsidRDefault="00594B0B" w:rsidP="00594B0B">
      <w:pPr>
        <w:jc w:val="center"/>
      </w:pPr>
      <w:r>
        <w:rPr>
          <w:noProof/>
          <w:lang w:val="es-AR"/>
        </w:rPr>
        <w:drawing>
          <wp:inline distT="0" distB="0" distL="0" distR="0">
            <wp:extent cx="4238625" cy="4067175"/>
            <wp:effectExtent l="19050" t="0" r="9525"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12" cstate="print"/>
                    <a:srcRect/>
                    <a:stretch>
                      <a:fillRect/>
                    </a:stretch>
                  </pic:blipFill>
                  <pic:spPr bwMode="auto">
                    <a:xfrm>
                      <a:off x="0" y="0"/>
                      <a:ext cx="4238625" cy="4067175"/>
                    </a:xfrm>
                    <a:prstGeom prst="rect">
                      <a:avLst/>
                    </a:prstGeom>
                    <a:noFill/>
                    <a:ln w="9525">
                      <a:noFill/>
                      <a:miter lim="800000"/>
                      <a:headEnd/>
                      <a:tailEnd/>
                    </a:ln>
                  </pic:spPr>
                </pic:pic>
              </a:graphicData>
            </a:graphic>
          </wp:inline>
        </w:drawing>
      </w:r>
    </w:p>
    <w:sectPr w:rsidR="00AF6352" w:rsidRPr="00594B0B" w:rsidSect="005A3AA1">
      <w:headerReference w:type="default" r:id="rId13"/>
      <w:footerReference w:type="default" r:id="rId14"/>
      <w:pgSz w:w="12242" w:h="20163" w:code="5"/>
      <w:pgMar w:top="2268"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41E1" w:rsidRDefault="00A941E1">
      <w:r>
        <w:separator/>
      </w:r>
    </w:p>
  </w:endnote>
  <w:endnote w:type="continuationSeparator" w:id="0">
    <w:p w:rsidR="00A941E1" w:rsidRDefault="00A941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594B0B" w:rsidRDefault="00601A75">
    <w:pPr>
      <w:pStyle w:val="Piedepgina"/>
      <w:rPr>
        <w:color w:val="333333"/>
        <w:sz w:val="20"/>
      </w:rPr>
    </w:pPr>
    <w:bookmarkStart w:id="1" w:name="Proyecto"/>
    <w:bookmarkEnd w:id="1"/>
  </w:p>
  <w:p w:rsidR="00601A75" w:rsidRPr="00594B0B" w:rsidRDefault="00601A75">
    <w:pPr>
      <w:pStyle w:val="Piedepgina"/>
      <w:rPr>
        <w:color w:val="333333"/>
        <w:sz w:val="20"/>
      </w:rPr>
    </w:pPr>
    <w:r w:rsidRPr="00594B0B">
      <w:rPr>
        <w:color w:val="333333"/>
        <w:sz w:val="20"/>
      </w:rPr>
      <w:t xml:space="preserve">Último cambio: </w:t>
    </w:r>
    <w:fldSimple w:instr=" SAVEDATE  \* MERGEFORMAT ">
      <w:r w:rsidR="00594B0B">
        <w:rPr>
          <w:noProof/>
          <w:color w:val="333333"/>
          <w:sz w:val="20"/>
        </w:rPr>
        <w:t>00/00/0000 0:00:00</w:t>
      </w:r>
    </w:fldSimple>
    <w:r w:rsidRPr="00594B0B">
      <w:rPr>
        <w:color w:val="333333"/>
        <w:sz w:val="20"/>
      </w:rPr>
      <w:t xml:space="preserve">  -  Cantidad de caracteres: </w:t>
    </w:r>
    <w:fldSimple w:instr=" NUMCHARS  \* MERGEFORMAT ">
      <w:r w:rsidR="00594B0B">
        <w:rPr>
          <w:noProof/>
          <w:color w:val="333333"/>
          <w:sz w:val="20"/>
        </w:rPr>
        <w:t>9127</w:t>
      </w:r>
    </w:fldSimple>
    <w:r w:rsidRPr="00594B0B">
      <w:rPr>
        <w:color w:val="333333"/>
        <w:sz w:val="20"/>
      </w:rPr>
      <w:t xml:space="preserve"> - Cantidad de palabras: </w:t>
    </w:r>
    <w:fldSimple w:instr=" NUMWORDS  \* MERGEFORMAT ">
      <w:r w:rsidR="00594B0B">
        <w:rPr>
          <w:noProof/>
          <w:color w:val="333333"/>
          <w:sz w:val="20"/>
        </w:rPr>
        <w:t>1778</w:t>
      </w:r>
    </w:fldSimple>
  </w:p>
  <w:p w:rsidR="00601A75" w:rsidRPr="00594B0B" w:rsidRDefault="00601A75" w:rsidP="00B05649">
    <w:pPr>
      <w:pStyle w:val="Piedepgina"/>
      <w:tabs>
        <w:tab w:val="left" w:pos="3565"/>
      </w:tabs>
      <w:rPr>
        <w:rStyle w:val="Nmerodepgina"/>
        <w:color w:val="333333"/>
      </w:rPr>
    </w:pPr>
    <w:r w:rsidRPr="00594B0B">
      <w:rPr>
        <w:color w:val="333333"/>
        <w:sz w:val="20"/>
      </w:rPr>
      <w:tab/>
      <w:t>Pág.</w:t>
    </w:r>
    <w:r w:rsidRPr="00594B0B">
      <w:rPr>
        <w:color w:val="333333"/>
      </w:rPr>
      <w:t xml:space="preserve"> </w:t>
    </w:r>
    <w:r w:rsidRPr="00594B0B">
      <w:rPr>
        <w:rStyle w:val="Nmerodepgina"/>
        <w:color w:val="333333"/>
      </w:rPr>
      <w:fldChar w:fldCharType="begin"/>
    </w:r>
    <w:r w:rsidRPr="00594B0B">
      <w:rPr>
        <w:rStyle w:val="Nmerodepgina"/>
        <w:color w:val="333333"/>
      </w:rPr>
      <w:instrText xml:space="preserve"> PAGE </w:instrText>
    </w:r>
    <w:r w:rsidRPr="00594B0B">
      <w:rPr>
        <w:rStyle w:val="Nmerodepgina"/>
        <w:color w:val="333333"/>
      </w:rPr>
      <w:fldChar w:fldCharType="separate"/>
    </w:r>
    <w:r w:rsidR="00594B0B">
      <w:rPr>
        <w:rStyle w:val="Nmerodepgina"/>
        <w:noProof/>
        <w:color w:val="333333"/>
      </w:rPr>
      <w:t>7</w:t>
    </w:r>
    <w:r w:rsidRPr="00594B0B">
      <w:rPr>
        <w:rStyle w:val="Nmerodepgina"/>
        <w:color w:val="333333"/>
      </w:rPr>
      <w:fldChar w:fldCharType="end"/>
    </w:r>
    <w:r w:rsidRPr="00594B0B">
      <w:rPr>
        <w:rStyle w:val="Nmerodepgina"/>
        <w:color w:val="333333"/>
      </w:rPr>
      <w:t>/</w:t>
    </w:r>
    <w:fldSimple w:instr=" NUMPAGES  \* MERGEFORMAT ">
      <w:r w:rsidR="00594B0B">
        <w:rPr>
          <w:rStyle w:val="Nmerodepgina"/>
          <w:noProof/>
          <w:color w:val="333333"/>
        </w:rPr>
        <w:t>7</w:t>
      </w:r>
    </w:fldSimple>
    <w:r w:rsidRPr="00594B0B">
      <w:rPr>
        <w:rStyle w:val="Nmerodepgina"/>
        <w:color w:val="333333"/>
      </w:rPr>
      <w:t xml:space="preserve"> </w:t>
    </w:r>
  </w:p>
  <w:p w:rsidR="00601A75" w:rsidRPr="00594B0B"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41E1" w:rsidRDefault="00A941E1">
      <w:r>
        <w:separator/>
      </w:r>
    </w:p>
  </w:footnote>
  <w:footnote w:type="continuationSeparator" w:id="0">
    <w:p w:rsidR="00A941E1" w:rsidRDefault="00A941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594B0B" w:rsidP="0033168A">
    <w:pPr>
      <w:pStyle w:val="Encabezado"/>
      <w:ind w:left="-2410" w:firstLine="850"/>
      <w:jc w:val="center"/>
      <w:rPr>
        <w:i/>
        <w:sz w:val="18"/>
        <w:szCs w:val="18"/>
      </w:rPr>
    </w:pPr>
    <w:r>
      <w:rPr>
        <w:noProof/>
        <w:lang w:val="es-AR"/>
      </w:rPr>
      <w:drawing>
        <wp:inline distT="0" distB="0" distL="0" distR="0">
          <wp:extent cx="1885950" cy="342900"/>
          <wp:effectExtent l="19050" t="0" r="0" b="0"/>
          <wp:docPr id="6"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E5396"/>
    <w:multiLevelType w:val="multilevel"/>
    <w:tmpl w:val="F0DA9EF4"/>
    <w:lvl w:ilvl="0">
      <w:start w:val="1"/>
      <w:numFmt w:val="decimal"/>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1">
    <w:nsid w:val="284104EC"/>
    <w:multiLevelType w:val="multilevel"/>
    <w:tmpl w:val="0108D266"/>
    <w:lvl w:ilvl="0">
      <w:start w:val="1"/>
      <w:numFmt w:val="decimal"/>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2">
    <w:nsid w:val="47F7154F"/>
    <w:multiLevelType w:val="multilevel"/>
    <w:tmpl w:val="45901502"/>
    <w:lvl w:ilvl="0">
      <w:start w:val="1"/>
      <w:numFmt w:val="decimal"/>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3">
    <w:nsid w:val="5F84243B"/>
    <w:multiLevelType w:val="multilevel"/>
    <w:tmpl w:val="8BB4101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A941E1"/>
    <w:rsid w:val="00000D04"/>
    <w:rsid w:val="00001988"/>
    <w:rsid w:val="000031F8"/>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0CF3"/>
    <w:rsid w:val="001B770D"/>
    <w:rsid w:val="001C18CC"/>
    <w:rsid w:val="001D480C"/>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A7311"/>
    <w:rsid w:val="003B471C"/>
    <w:rsid w:val="003D10AB"/>
    <w:rsid w:val="003D4000"/>
    <w:rsid w:val="003F1EFD"/>
    <w:rsid w:val="003F4249"/>
    <w:rsid w:val="00401C75"/>
    <w:rsid w:val="0040761B"/>
    <w:rsid w:val="00422C3F"/>
    <w:rsid w:val="004354AC"/>
    <w:rsid w:val="00446E1A"/>
    <w:rsid w:val="004847CA"/>
    <w:rsid w:val="004B7714"/>
    <w:rsid w:val="004D2D62"/>
    <w:rsid w:val="004D30D5"/>
    <w:rsid w:val="004D438B"/>
    <w:rsid w:val="004E235F"/>
    <w:rsid w:val="0051012E"/>
    <w:rsid w:val="005142E6"/>
    <w:rsid w:val="00522C71"/>
    <w:rsid w:val="00534552"/>
    <w:rsid w:val="00540D49"/>
    <w:rsid w:val="00540E5C"/>
    <w:rsid w:val="00550A79"/>
    <w:rsid w:val="00551DE0"/>
    <w:rsid w:val="0057409D"/>
    <w:rsid w:val="005769D4"/>
    <w:rsid w:val="00584777"/>
    <w:rsid w:val="00587242"/>
    <w:rsid w:val="00594B0B"/>
    <w:rsid w:val="005A1232"/>
    <w:rsid w:val="005A32ED"/>
    <w:rsid w:val="005A3AA1"/>
    <w:rsid w:val="005A4D27"/>
    <w:rsid w:val="005B0FAF"/>
    <w:rsid w:val="005B14CE"/>
    <w:rsid w:val="005B6538"/>
    <w:rsid w:val="005C37AB"/>
    <w:rsid w:val="005F35E2"/>
    <w:rsid w:val="00601A75"/>
    <w:rsid w:val="00606D7C"/>
    <w:rsid w:val="00616F70"/>
    <w:rsid w:val="00622DE5"/>
    <w:rsid w:val="00636BE0"/>
    <w:rsid w:val="0064363E"/>
    <w:rsid w:val="0065711B"/>
    <w:rsid w:val="006811D6"/>
    <w:rsid w:val="00690392"/>
    <w:rsid w:val="00697F98"/>
    <w:rsid w:val="006A6925"/>
    <w:rsid w:val="006C326A"/>
    <w:rsid w:val="006C40E9"/>
    <w:rsid w:val="006D3303"/>
    <w:rsid w:val="006D5CB7"/>
    <w:rsid w:val="006E3675"/>
    <w:rsid w:val="0070513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16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41E1"/>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D3069"/>
    <w:rsid w:val="00CE163F"/>
    <w:rsid w:val="00D21279"/>
    <w:rsid w:val="00D23C57"/>
    <w:rsid w:val="00D43AA2"/>
    <w:rsid w:val="00D518DB"/>
    <w:rsid w:val="00D55ECB"/>
    <w:rsid w:val="00D67721"/>
    <w:rsid w:val="00D758CE"/>
    <w:rsid w:val="00D76A86"/>
    <w:rsid w:val="00D927D4"/>
    <w:rsid w:val="00DD2795"/>
    <w:rsid w:val="00DD4DE2"/>
    <w:rsid w:val="00DD520D"/>
    <w:rsid w:val="00DF0164"/>
    <w:rsid w:val="00DF54AA"/>
    <w:rsid w:val="00E07D33"/>
    <w:rsid w:val="00E12909"/>
    <w:rsid w:val="00E12DDE"/>
    <w:rsid w:val="00E143B6"/>
    <w:rsid w:val="00E30CFF"/>
    <w:rsid w:val="00E55186"/>
    <w:rsid w:val="00E615F1"/>
    <w:rsid w:val="00E63146"/>
    <w:rsid w:val="00E64A1D"/>
    <w:rsid w:val="00E74920"/>
    <w:rsid w:val="00E81EE5"/>
    <w:rsid w:val="00E91F21"/>
    <w:rsid w:val="00EB6956"/>
    <w:rsid w:val="00EF0D22"/>
    <w:rsid w:val="00F13C69"/>
    <w:rsid w:val="00F41DF6"/>
    <w:rsid w:val="00F52245"/>
    <w:rsid w:val="00F5569F"/>
    <w:rsid w:val="00F60308"/>
    <w:rsid w:val="00F640D0"/>
    <w:rsid w:val="00F75389"/>
    <w:rsid w:val="00F903E8"/>
    <w:rsid w:val="00FA0C8C"/>
    <w:rsid w:val="00FB26DA"/>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B0B"/>
    <w:pPr>
      <w:jc w:val="both"/>
    </w:pPr>
    <w:rPr>
      <w:sz w:val="24"/>
      <w:szCs w:val="24"/>
      <w:lang w:val="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customStyle="1" w:styleId="redaccin">
    <w:name w:val="redacción"/>
    <w:basedOn w:val="Normal"/>
    <w:next w:val="Normal"/>
    <w:pPr>
      <w:ind w:left="3686"/>
    </w:pPr>
  </w:style>
  <w:style w:type="paragraph" w:styleId="Encabezado">
    <w:name w:val="header"/>
    <w:basedOn w:val="Normal"/>
    <w:link w:val="EncabezadoCar"/>
    <w:uiPriority w:val="99"/>
    <w:pPr>
      <w:tabs>
        <w:tab w:val="center" w:pos="4419"/>
        <w:tab w:val="right" w:pos="8838"/>
      </w:tabs>
    </w:pPr>
  </w:style>
  <w:style w:type="paragraph" w:styleId="Piedepgina">
    <w:name w:val="footer"/>
    <w:basedOn w:val="Normal"/>
    <w:pPr>
      <w:tabs>
        <w:tab w:val="center" w:pos="4419"/>
        <w:tab w:val="right" w:pos="8838"/>
      </w:tabs>
    </w:pPr>
  </w:style>
  <w:style w:type="character" w:styleId="Nmerodepgina">
    <w:name w:val="page number"/>
    <w:basedOn w:val="Fuentedeprrafopredeter"/>
  </w:style>
  <w:style w:type="character" w:customStyle="1" w:styleId="EncabezadoCar">
    <w:name w:val="Encabezado Car"/>
    <w:basedOn w:val="Fuentedeprrafopredeter"/>
    <w:link w:val="Encabezado"/>
    <w:uiPriority w:val="99"/>
    <w:rsid w:val="0033168A"/>
    <w:rPr>
      <w:sz w:val="24"/>
      <w:lang w:val="es-ES_tradnl"/>
    </w:rPr>
  </w:style>
  <w:style w:type="paragraph" w:customStyle="1" w:styleId="normal0">
    <w:name w:val="normal"/>
    <w:rsid w:val="00594B0B"/>
    <w:pPr>
      <w:jc w:val="both"/>
    </w:pPr>
    <w:rPr>
      <w:sz w:val="24"/>
      <w:szCs w:val="24"/>
      <w:lang w:val="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samuelle\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A07D38-C951-4C4A-ABDE-6DAC1A070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4</TotalTime>
  <Pages>7</Pages>
  <Words>1785</Words>
  <Characters>9162</Characters>
  <Application>Microsoft Office Word</Application>
  <DocSecurity>0</DocSecurity>
  <Lines>203</Lines>
  <Paragraphs>55</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10892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nisamuelle</dc:creator>
  <cp:lastModifiedBy>nisamuelle</cp:lastModifiedBy>
  <cp:revision>1</cp:revision>
  <cp:lastPrinted>1601-01-01T00:00:00Z</cp:lastPrinted>
  <dcterms:created xsi:type="dcterms:W3CDTF">2022-06-24T14:09:00Z</dcterms:created>
  <dcterms:modified xsi:type="dcterms:W3CDTF">2022-06-24T14:13:00Z</dcterms:modified>
</cp:coreProperties>
</file>