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BFF" w:rsidRPr="003F0BFF" w:rsidRDefault="003F0BFF" w:rsidP="003F0BFF">
      <w:pPr>
        <w:rPr>
          <w:rFonts w:ascii="Arial" w:hAnsi="Arial" w:cs="Arial"/>
          <w:b/>
          <w:szCs w:val="24"/>
          <w:lang w:val="es-MX"/>
        </w:rPr>
      </w:pPr>
      <w:r w:rsidRPr="003F0BFF">
        <w:rPr>
          <w:rFonts w:ascii="Arial" w:hAnsi="Arial" w:cs="Arial"/>
          <w:b/>
          <w:szCs w:val="24"/>
          <w:lang w:val="es-MX"/>
        </w:rPr>
        <w:t>Legislatura de la Ciudad Autónoma de Buenos Aires</w:t>
      </w:r>
    </w:p>
    <w:p w:rsidR="003F0BFF" w:rsidRPr="003F0BFF" w:rsidRDefault="003F0BFF" w:rsidP="003F0BFF">
      <w:pPr>
        <w:rPr>
          <w:rFonts w:ascii="Arial" w:hAnsi="Arial" w:cs="Arial"/>
          <w:b/>
          <w:szCs w:val="24"/>
          <w:lang w:val="es-MX"/>
        </w:rPr>
      </w:pPr>
    </w:p>
    <w:p w:rsidR="003F0BFF" w:rsidRPr="003F0BFF" w:rsidRDefault="003F0BFF" w:rsidP="003F0BFF">
      <w:pPr>
        <w:rPr>
          <w:rFonts w:ascii="Arial" w:hAnsi="Arial" w:cs="Arial"/>
          <w:b/>
          <w:szCs w:val="24"/>
          <w:lang w:val="es-MX"/>
        </w:rPr>
      </w:pPr>
      <w:r w:rsidRPr="003F0BFF">
        <w:rPr>
          <w:rFonts w:ascii="Arial" w:hAnsi="Arial" w:cs="Arial"/>
          <w:b/>
          <w:szCs w:val="24"/>
          <w:lang w:val="es-MX"/>
        </w:rPr>
        <w:t>Visto:</w:t>
      </w:r>
    </w:p>
    <w:p w:rsidR="003F0BFF" w:rsidRPr="003F0BFF" w:rsidRDefault="003F0BFF" w:rsidP="003F0BFF">
      <w:pPr>
        <w:rPr>
          <w:rFonts w:ascii="Arial" w:hAnsi="Arial" w:cs="Arial"/>
          <w:szCs w:val="24"/>
        </w:rPr>
      </w:pPr>
    </w:p>
    <w:p w:rsidR="003F0BFF" w:rsidRPr="003F0BFF" w:rsidRDefault="003F0BFF" w:rsidP="003F0BFF">
      <w:pPr>
        <w:rPr>
          <w:rFonts w:ascii="Arial" w:hAnsi="Arial" w:cs="Arial"/>
          <w:szCs w:val="24"/>
          <w:lang w:val="es-AR" w:eastAsia="es-AR"/>
        </w:rPr>
      </w:pPr>
      <w:r w:rsidRPr="003F0BFF">
        <w:rPr>
          <w:rFonts w:ascii="Arial" w:hAnsi="Arial" w:cs="Arial"/>
          <w:szCs w:val="24"/>
          <w:lang w:val="es-MX"/>
        </w:rPr>
        <w:t>El expediente 1974-D-22 de autoría del Diputado Romero, Claudio Ariel, referido a</w:t>
      </w:r>
      <w:r w:rsidRPr="003F0BFF">
        <w:rPr>
          <w:rFonts w:ascii="Arial" w:eastAsia="Arial Unicode MS" w:hAnsi="Arial" w:cs="Arial"/>
          <w:szCs w:val="24"/>
        </w:rPr>
        <w:t xml:space="preserve"> declarar </w:t>
      </w:r>
      <w:r w:rsidRPr="003F0BFF">
        <w:rPr>
          <w:rFonts w:ascii="Arial" w:hAnsi="Arial" w:cs="Arial"/>
          <w:color w:val="000000"/>
          <w:szCs w:val="24"/>
          <w:lang w:val="es-AR" w:eastAsia="es-AR"/>
        </w:rPr>
        <w:t>de interés para la Comunicación Social  de la Ciudad Autónoma de Buenos Aires el libro “Ucrania/Donbass: una Renovada Guerra Fría, escrito por Ignacio Hutin y publicado por la editorial Areté.</w:t>
      </w:r>
    </w:p>
    <w:p w:rsidR="003F0BFF" w:rsidRPr="003F0BFF" w:rsidRDefault="003F0BFF" w:rsidP="003F0BFF">
      <w:pPr>
        <w:rPr>
          <w:rFonts w:ascii="Arial" w:hAnsi="Arial" w:cs="Arial"/>
          <w:szCs w:val="24"/>
        </w:rPr>
      </w:pPr>
    </w:p>
    <w:p w:rsidR="003F0BFF" w:rsidRPr="003F0BFF" w:rsidRDefault="003F0BFF" w:rsidP="003F0BFF">
      <w:pPr>
        <w:pStyle w:val="Body"/>
        <w:shd w:val="clear" w:color="auto" w:fill="FFFFFF"/>
        <w:spacing w:line="360" w:lineRule="auto"/>
        <w:rPr>
          <w:rFonts w:ascii="Arial" w:eastAsia="Cambria" w:hAnsi="Arial" w:cs="Arial"/>
          <w:color w:val="1C1C1C"/>
          <w:u w:color="1C1C1C"/>
          <w:lang w:val="es-ES_tradnl"/>
        </w:rPr>
      </w:pPr>
    </w:p>
    <w:p w:rsidR="003F0BFF" w:rsidRPr="003F0BFF" w:rsidRDefault="003F0BFF" w:rsidP="003F0BFF">
      <w:pPr>
        <w:shd w:val="clear" w:color="auto" w:fill="FFFFFF"/>
        <w:rPr>
          <w:rFonts w:ascii="Arial" w:eastAsia="Arial Unicode MS" w:hAnsi="Arial" w:cs="Arial"/>
          <w:szCs w:val="24"/>
        </w:rPr>
      </w:pPr>
    </w:p>
    <w:p w:rsidR="003F0BFF" w:rsidRPr="003F0BFF" w:rsidRDefault="003F0BFF" w:rsidP="003F0BFF">
      <w:pPr>
        <w:rPr>
          <w:rFonts w:ascii="Arial" w:hAnsi="Arial" w:cs="Arial"/>
          <w:b/>
          <w:szCs w:val="24"/>
          <w:lang w:val="es-MX"/>
        </w:rPr>
      </w:pPr>
      <w:r w:rsidRPr="003F0BFF">
        <w:rPr>
          <w:rFonts w:ascii="Arial" w:hAnsi="Arial" w:cs="Arial"/>
          <w:b/>
          <w:szCs w:val="24"/>
          <w:lang w:val="es-MX"/>
        </w:rPr>
        <w:t>Considerando:</w:t>
      </w:r>
    </w:p>
    <w:p w:rsidR="005E3C49" w:rsidRPr="003F0BFF" w:rsidRDefault="005E3C49" w:rsidP="00E5658D">
      <w:pPr>
        <w:rPr>
          <w:rFonts w:ascii="Arial" w:hAnsi="Arial" w:cs="Arial"/>
          <w:szCs w:val="24"/>
        </w:rPr>
      </w:pPr>
    </w:p>
    <w:p w:rsidR="003F0BFF" w:rsidRPr="003F0BFF" w:rsidRDefault="003F0BFF" w:rsidP="003F0BFF">
      <w:pPr>
        <w:spacing w:after="120" w:line="276" w:lineRule="auto"/>
        <w:ind w:firstLine="709"/>
        <w:rPr>
          <w:rFonts w:ascii="Arial" w:hAnsi="Arial" w:cs="Arial"/>
          <w:color w:val="000000"/>
          <w:szCs w:val="24"/>
          <w:lang w:val="es-AR" w:eastAsia="es-AR"/>
        </w:rPr>
      </w:pPr>
      <w:r w:rsidRPr="003F0BFF">
        <w:rPr>
          <w:rFonts w:ascii="Arial" w:hAnsi="Arial" w:cs="Arial"/>
          <w:color w:val="000000"/>
          <w:szCs w:val="24"/>
          <w:lang w:val="es-AR" w:eastAsia="es-AR"/>
        </w:rPr>
        <w:t>Que Ignacio Hutin es licenciado en periodismo, maestrando en Relaciones Internacionales, especializado en Liderazgo en Emergencias humanitarias; gracias a una beca del Estado finés, estudió fotografía y producción documental en Laponia, y trabajó en zonas de guerra y postguerra en Europa Oriental, Balcanes y Medio Oriente. Es además docente y Consejero para la región de Eurasia en el Centro para la Apertura y el Desarrollo de América Latina (CADAL).</w:t>
      </w:r>
    </w:p>
    <w:p w:rsidR="003F0BFF" w:rsidRPr="003F0BFF" w:rsidRDefault="003F0BFF" w:rsidP="003F0BFF">
      <w:pPr>
        <w:spacing w:after="120" w:line="276" w:lineRule="auto"/>
        <w:ind w:firstLine="709"/>
        <w:rPr>
          <w:rFonts w:ascii="Arial" w:hAnsi="Arial" w:cs="Arial"/>
          <w:color w:val="000000"/>
          <w:szCs w:val="24"/>
          <w:lang w:val="es-AR" w:eastAsia="es-AR"/>
        </w:rPr>
      </w:pPr>
      <w:r w:rsidRPr="003F0BFF">
        <w:rPr>
          <w:rFonts w:ascii="Arial" w:hAnsi="Arial" w:cs="Arial"/>
          <w:color w:val="000000"/>
          <w:szCs w:val="24"/>
          <w:lang w:val="es-AR" w:eastAsia="es-AR"/>
        </w:rPr>
        <w:t>Que entre 2012 y 2018 vivió en Europa y cubrió todo tipo de eventos políticos y sociales para medios de Argentina y otros países, incluyendo la guerra en el este de Ucrania, desatada en 2014. Entonces se convirtió en el primer argentino en visitar las autoproclamadas repúblicas populares de Donetsk y Lugansk, al oriente del país. A partir de este trabajo, escribió “Ucrania/Donbass: una Renovada Guerra Fría” y “Ucrania: Crónica desde el Frente”. Estos dos libros son los primeros publicados en Argentina respecto a este conflicto.</w:t>
      </w:r>
    </w:p>
    <w:p w:rsidR="003F0BFF" w:rsidRPr="003F0BFF" w:rsidRDefault="003F0BFF" w:rsidP="003F0BFF">
      <w:pPr>
        <w:spacing w:after="120" w:line="276" w:lineRule="auto"/>
        <w:ind w:firstLine="709"/>
        <w:rPr>
          <w:rFonts w:ascii="Arial" w:hAnsi="Arial" w:cs="Arial"/>
          <w:color w:val="000000"/>
          <w:szCs w:val="24"/>
          <w:lang w:val="es-AR" w:eastAsia="es-AR"/>
        </w:rPr>
      </w:pPr>
      <w:r w:rsidRPr="003F0BFF">
        <w:rPr>
          <w:rFonts w:ascii="Arial" w:hAnsi="Arial" w:cs="Arial"/>
          <w:color w:val="000000"/>
          <w:szCs w:val="24"/>
          <w:lang w:val="es-AR" w:eastAsia="es-AR"/>
        </w:rPr>
        <w:t>Que el pasado 24 de febrero Rusia invadió Ucrania y estalló una nueva guerra que ha puesto en vilo al mundo. A la violación a la soberanía e integridad territorial de Ucrania, se le suman la muerte de civiles, millones de refugiados y desplazados, la destrucción de infraestructura y los numerosos crímenes de guerra que están siendo investigados por la Corte Penal Internacional y la Organización de las Naciones Unidas. Por otro lado, este conflicto preocupa por la posibilidad de expansión, de derrame, y también de una mayor escalada, considerando el potencial nuclear de la Federación Rusa.</w:t>
      </w:r>
    </w:p>
    <w:p w:rsidR="003F0BFF" w:rsidRPr="003F0BFF" w:rsidRDefault="003F0BFF" w:rsidP="003F0BFF">
      <w:pPr>
        <w:spacing w:after="120" w:line="276" w:lineRule="auto"/>
        <w:ind w:firstLine="709"/>
        <w:rPr>
          <w:rFonts w:ascii="Arial" w:hAnsi="Arial" w:cs="Arial"/>
          <w:color w:val="000000"/>
          <w:szCs w:val="24"/>
          <w:lang w:val="es-AR" w:eastAsia="es-AR"/>
        </w:rPr>
      </w:pPr>
      <w:r w:rsidRPr="003F0BFF">
        <w:rPr>
          <w:rFonts w:ascii="Arial" w:hAnsi="Arial" w:cs="Arial"/>
          <w:color w:val="000000"/>
          <w:szCs w:val="24"/>
          <w:lang w:val="es-AR" w:eastAsia="es-AR"/>
        </w:rPr>
        <w:t>Que los libros escritos por Hutin ayudan a comprender los trasfondos de la guerra, sus antecedentes históricos así como quiénes participan y los intereses de actores internos y externos, incluso de aquellos que no participan activamente del conflicto, como ser la Unión Europea o Estados Unidos. Es muy valioso el aporte a fin de comprender las motivaciones y las disputas geopolíticas y económicas que se esconden detrás de esta guerra.</w:t>
      </w:r>
    </w:p>
    <w:p w:rsidR="003F0BFF" w:rsidRPr="003F0BFF" w:rsidRDefault="003F0BFF" w:rsidP="003F0BFF">
      <w:pPr>
        <w:spacing w:after="120" w:line="276" w:lineRule="auto"/>
        <w:ind w:firstLine="709"/>
        <w:rPr>
          <w:rFonts w:ascii="Arial" w:hAnsi="Arial" w:cs="Arial"/>
          <w:color w:val="000000"/>
          <w:szCs w:val="24"/>
          <w:lang w:val="es-AR" w:eastAsia="es-AR"/>
        </w:rPr>
      </w:pPr>
      <w:r w:rsidRPr="003F0BFF">
        <w:rPr>
          <w:rFonts w:ascii="Arial" w:hAnsi="Arial" w:cs="Arial"/>
          <w:color w:val="000000"/>
          <w:szCs w:val="24"/>
          <w:lang w:val="es-AR" w:eastAsia="es-AR"/>
        </w:rPr>
        <w:t xml:space="preserve">Que asimismo, estos libros incluyen numerosas entrevistas a civiles y a militares, a voluntarios extranjeros hispanoparlantes que combatieron junto a Rusia en una guerra que, a priori, les era ajena. Entender sus motivaciones resulta clave a la hora de analizar el conflicto. Además, los testimonios de civiles en medio de la guerra ayudan a vislumbrar cómo vive la gente común, </w:t>
      </w:r>
      <w:r w:rsidRPr="003F0BFF">
        <w:rPr>
          <w:rFonts w:ascii="Arial" w:hAnsi="Arial" w:cs="Arial"/>
          <w:color w:val="000000"/>
          <w:szCs w:val="24"/>
          <w:lang w:val="es-AR" w:eastAsia="es-AR"/>
        </w:rPr>
        <w:lastRenderedPageBreak/>
        <w:t>cómo reconstruye su vida aún durante los bombardeos y las distintas perspectivas a futuro.</w:t>
      </w:r>
    </w:p>
    <w:p w:rsidR="003F0BFF" w:rsidRPr="003F0BFF" w:rsidRDefault="003F0BFF" w:rsidP="003F0BFF">
      <w:pPr>
        <w:spacing w:after="120" w:line="276" w:lineRule="auto"/>
        <w:ind w:firstLine="709"/>
        <w:rPr>
          <w:rFonts w:ascii="Arial" w:hAnsi="Arial" w:cs="Arial"/>
          <w:color w:val="000000"/>
          <w:szCs w:val="24"/>
          <w:lang w:val="es-AR" w:eastAsia="es-AR"/>
        </w:rPr>
      </w:pPr>
      <w:r w:rsidRPr="003F0BFF">
        <w:rPr>
          <w:rFonts w:ascii="Arial" w:hAnsi="Arial" w:cs="Arial"/>
          <w:color w:val="000000"/>
          <w:szCs w:val="24"/>
          <w:lang w:val="es-AR" w:eastAsia="es-AR"/>
        </w:rPr>
        <w:t>Que este libro, "Ucrania/Donbass: una Renovada Guerra Fría", ha sido presentado en sitios como: Campus de la Universidad Nacional de Rosario, Café Literario de la Universidad Nacional de Rosario (donde se declaró el libro de interés municipal), Círculo de Legisladores de la Nación Argentina, Feria del Libro de Buenos Aires (stands de Infobae y Ticmas). En España en librerías como: Finestres (Barcelona), Altaïr (Barcelona), Altamarea (Madrid), Doria (Mataró), La Revoltosa (Gijón), La Fatal (Lérida).</w:t>
      </w:r>
    </w:p>
    <w:p w:rsidR="003F0BFF" w:rsidRPr="003F0BFF" w:rsidRDefault="003F0BFF" w:rsidP="003F0BFF">
      <w:pPr>
        <w:spacing w:after="120" w:line="276" w:lineRule="auto"/>
        <w:ind w:firstLine="709"/>
        <w:rPr>
          <w:rFonts w:ascii="Arial" w:hAnsi="Arial" w:cs="Arial"/>
          <w:color w:val="000000"/>
          <w:szCs w:val="24"/>
          <w:lang w:val="es-AR" w:eastAsia="es-AR"/>
        </w:rPr>
      </w:pPr>
      <w:r w:rsidRPr="003F0BFF">
        <w:rPr>
          <w:rFonts w:ascii="Arial" w:hAnsi="Arial" w:cs="Arial"/>
          <w:color w:val="000000"/>
          <w:szCs w:val="24"/>
          <w:lang w:val="es-AR" w:eastAsia="es-AR"/>
        </w:rPr>
        <w:t>Que el libro "Ucrania/Donbass: una Renovada Guerra Fría", fué publicado en Argentina por la Editorial Areté en 2022 y en España por la Editorial Apostroph, tanto en físico como en ebook.</w:t>
      </w:r>
    </w:p>
    <w:p w:rsidR="003F0BFF" w:rsidRPr="003F0BFF" w:rsidRDefault="003F0BFF" w:rsidP="003F0BFF">
      <w:pPr>
        <w:spacing w:after="120" w:line="276" w:lineRule="auto"/>
        <w:ind w:firstLine="709"/>
        <w:rPr>
          <w:rFonts w:ascii="Arial" w:hAnsi="Arial" w:cs="Arial"/>
          <w:color w:val="000000"/>
          <w:szCs w:val="24"/>
          <w:lang w:val="es-AR" w:eastAsia="es-AR"/>
        </w:rPr>
      </w:pPr>
      <w:r w:rsidRPr="003F0BFF">
        <w:rPr>
          <w:rFonts w:ascii="Arial" w:hAnsi="Arial" w:cs="Arial"/>
          <w:color w:val="000000"/>
          <w:szCs w:val="24"/>
          <w:lang w:val="es-AR" w:eastAsia="es-AR"/>
        </w:rPr>
        <w:t>Que mientras la nueva guerra en Ucrania sigue sucediendo, resulta imprescindible intentar comprender un conflicto tan complejo. En ese sentido, el aporte de un escritor y periodista argentino que conoce el territorio, que ha recorrido y visitado trincheras, búnkeres y bases militares a ambos lados de la línea de contacto, que ha dialogado con todo tipo de actores involucrados directa o indirectamente, resulta invaluable para comprender una guerra actual que está afectando a todo el planeta y no sólo a los ucranianos, principales víctimas de esta invasión.</w:t>
      </w:r>
      <w:bookmarkStart w:id="0" w:name="_GoBack"/>
      <w:bookmarkEnd w:id="0"/>
    </w:p>
    <w:p w:rsidR="003F0BFF" w:rsidRPr="003F0BFF" w:rsidRDefault="003F0BFF" w:rsidP="003F0BFF">
      <w:pPr>
        <w:rPr>
          <w:rFonts w:ascii="Arial" w:hAnsi="Arial" w:cs="Arial"/>
          <w:szCs w:val="24"/>
          <w:lang w:val="es-MX"/>
        </w:rPr>
      </w:pPr>
      <w:r w:rsidRPr="003F0BFF">
        <w:rPr>
          <w:rFonts w:ascii="Arial" w:hAnsi="Arial" w:cs="Arial"/>
          <w:szCs w:val="24"/>
          <w:lang w:val="es-MX"/>
        </w:rPr>
        <w:t xml:space="preserve">Por todo lo expuesto, esta </w:t>
      </w:r>
      <w:r w:rsidRPr="003F0BFF">
        <w:rPr>
          <w:rFonts w:ascii="Arial" w:hAnsi="Arial" w:cs="Arial"/>
          <w:b/>
          <w:szCs w:val="24"/>
          <w:lang w:val="es-MX"/>
        </w:rPr>
        <w:t>Comisión de Comunicación Social</w:t>
      </w:r>
      <w:r w:rsidRPr="003F0BFF">
        <w:rPr>
          <w:rFonts w:ascii="Arial" w:hAnsi="Arial" w:cs="Arial"/>
          <w:szCs w:val="24"/>
          <w:lang w:val="es-MX"/>
        </w:rPr>
        <w:t xml:space="preserve"> aconseja la aprobación de la siguiente</w:t>
      </w:r>
    </w:p>
    <w:p w:rsidR="003F0BFF" w:rsidRPr="003F0BFF" w:rsidRDefault="003F0BFF" w:rsidP="003F0BFF">
      <w:pPr>
        <w:ind w:firstLine="708"/>
        <w:rPr>
          <w:rFonts w:ascii="Arial" w:hAnsi="Arial" w:cs="Arial"/>
          <w:szCs w:val="24"/>
          <w:lang w:val="es-MX"/>
        </w:rPr>
      </w:pPr>
    </w:p>
    <w:p w:rsidR="003F0BFF" w:rsidRPr="003F0BFF" w:rsidRDefault="003F0BFF" w:rsidP="003F0BFF">
      <w:pPr>
        <w:ind w:firstLine="708"/>
        <w:rPr>
          <w:rFonts w:ascii="Arial" w:hAnsi="Arial" w:cs="Arial"/>
          <w:szCs w:val="24"/>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Default="003F0BFF" w:rsidP="003F0BFF">
      <w:pPr>
        <w:jc w:val="center"/>
        <w:rPr>
          <w:rFonts w:ascii="Arial" w:hAnsi="Arial" w:cs="Arial"/>
          <w:b/>
          <w:szCs w:val="24"/>
          <w:lang w:val="es-MX"/>
        </w:rPr>
      </w:pPr>
    </w:p>
    <w:p w:rsidR="003F0BFF" w:rsidRPr="003F0BFF" w:rsidRDefault="003F0BFF" w:rsidP="003F0BFF">
      <w:pPr>
        <w:jc w:val="center"/>
        <w:rPr>
          <w:rFonts w:ascii="Arial" w:hAnsi="Arial" w:cs="Arial"/>
          <w:b/>
          <w:szCs w:val="24"/>
          <w:lang w:val="es-MX"/>
        </w:rPr>
      </w:pPr>
      <w:r w:rsidRPr="003F0BFF">
        <w:rPr>
          <w:rFonts w:ascii="Arial" w:hAnsi="Arial" w:cs="Arial"/>
          <w:b/>
          <w:szCs w:val="24"/>
          <w:lang w:val="es-MX"/>
        </w:rPr>
        <w:lastRenderedPageBreak/>
        <w:t>DECLARACION</w:t>
      </w:r>
    </w:p>
    <w:p w:rsidR="003F0BFF" w:rsidRPr="003F0BFF" w:rsidRDefault="003F0BFF" w:rsidP="003F0BFF">
      <w:pPr>
        <w:jc w:val="center"/>
        <w:rPr>
          <w:rFonts w:ascii="Arial" w:hAnsi="Arial" w:cs="Arial"/>
          <w:b/>
          <w:szCs w:val="24"/>
          <w:lang w:val="es-MX"/>
        </w:rPr>
      </w:pPr>
    </w:p>
    <w:p w:rsidR="003F0BFF" w:rsidRPr="003F0BFF" w:rsidRDefault="003F0BFF" w:rsidP="003F0BFF">
      <w:pPr>
        <w:rPr>
          <w:rFonts w:ascii="Arial" w:hAnsi="Arial" w:cs="Arial"/>
          <w:szCs w:val="24"/>
          <w:lang w:val="es-MX"/>
        </w:rPr>
      </w:pPr>
    </w:p>
    <w:p w:rsidR="003F0BFF" w:rsidRPr="003F0BFF" w:rsidRDefault="003F0BFF" w:rsidP="003F0BFF">
      <w:pPr>
        <w:rPr>
          <w:rFonts w:ascii="Arial" w:hAnsi="Arial" w:cs="Arial"/>
          <w:szCs w:val="24"/>
          <w:lang w:val="es-AR" w:eastAsia="es-AR"/>
        </w:rPr>
      </w:pPr>
      <w:r w:rsidRPr="003F0BFF">
        <w:rPr>
          <w:rFonts w:ascii="Arial" w:hAnsi="Arial" w:cs="Arial"/>
          <w:szCs w:val="24"/>
          <w:lang w:val="es-MX"/>
        </w:rPr>
        <w:t xml:space="preserve">Declárase </w:t>
      </w:r>
      <w:r w:rsidRPr="003F0BFF">
        <w:rPr>
          <w:rFonts w:ascii="Arial" w:hAnsi="Arial" w:cs="Arial"/>
          <w:color w:val="000000" w:themeColor="text1"/>
          <w:szCs w:val="24"/>
        </w:rPr>
        <w:t>de interés</w:t>
      </w:r>
      <w:r w:rsidRPr="003F0BFF">
        <w:rPr>
          <w:rFonts w:ascii="Arial" w:eastAsia="Arial Unicode MS" w:hAnsi="Arial" w:cs="Arial"/>
          <w:szCs w:val="24"/>
        </w:rPr>
        <w:t xml:space="preserve"> </w:t>
      </w:r>
      <w:r w:rsidRPr="003F0BFF">
        <w:rPr>
          <w:rFonts w:ascii="Arial" w:hAnsi="Arial" w:cs="Arial"/>
          <w:color w:val="000000"/>
          <w:szCs w:val="24"/>
          <w:lang w:val="es-AR" w:eastAsia="es-AR"/>
        </w:rPr>
        <w:t>para la Comunicación Social  de la Ciudad Autónoma de Buenos Aires el libro “Ucrania/Donbass: una Renovada Guerra Fría, escrito por Ignacio Hutin y publicado por la editorial Areté.</w:t>
      </w:r>
    </w:p>
    <w:p w:rsidR="003F0BFF" w:rsidRPr="003F0BFF" w:rsidRDefault="003F0BFF" w:rsidP="003F0BFF">
      <w:pPr>
        <w:rPr>
          <w:rFonts w:ascii="Arial" w:hAnsi="Arial" w:cs="Arial"/>
          <w:szCs w:val="24"/>
          <w:lang w:val="es-AR"/>
        </w:rPr>
      </w:pPr>
    </w:p>
    <w:p w:rsidR="003F0BFF" w:rsidRPr="003F0BFF" w:rsidRDefault="003F0BFF" w:rsidP="003F0BFF">
      <w:pPr>
        <w:pStyle w:val="Body"/>
        <w:shd w:val="clear" w:color="auto" w:fill="FFFFFF"/>
        <w:spacing w:line="360" w:lineRule="auto"/>
        <w:rPr>
          <w:rFonts w:ascii="Arial" w:eastAsia="Cambria" w:hAnsi="Arial" w:cs="Arial"/>
          <w:color w:val="1C1C1C"/>
          <w:u w:color="1C1C1C"/>
          <w:lang w:val="es-ES_tradnl"/>
        </w:rPr>
      </w:pPr>
    </w:p>
    <w:p w:rsidR="003F0BFF" w:rsidRPr="003F0BFF" w:rsidRDefault="003F0BFF" w:rsidP="003F0BFF">
      <w:pPr>
        <w:shd w:val="clear" w:color="auto" w:fill="FFFFFF"/>
        <w:rPr>
          <w:rFonts w:ascii="Arial" w:eastAsia="Arial Unicode MS" w:hAnsi="Arial" w:cs="Arial"/>
          <w:szCs w:val="24"/>
        </w:rPr>
      </w:pPr>
    </w:p>
    <w:p w:rsidR="003F0BFF" w:rsidRPr="003F0BFF" w:rsidRDefault="004C7D11" w:rsidP="003F0BFF">
      <w:pPr>
        <w:rPr>
          <w:rFonts w:ascii="Arial" w:hAnsi="Arial" w:cs="Arial"/>
          <w:szCs w:val="24"/>
          <w:lang w:val="es-MX"/>
        </w:rPr>
      </w:pPr>
      <w:r>
        <w:rPr>
          <w:rFonts w:ascii="Arial" w:hAnsi="Arial" w:cs="Arial"/>
          <w:szCs w:val="24"/>
          <w:lang w:val="es-MX"/>
        </w:rPr>
        <w:t>Sala de la Comisión, 31 de Agosto de 2022</w:t>
      </w:r>
    </w:p>
    <w:p w:rsidR="003F0BFF" w:rsidRPr="003F0BFF" w:rsidRDefault="003F0BFF" w:rsidP="003F0BFF">
      <w:pPr>
        <w:rPr>
          <w:rFonts w:ascii="Arial" w:hAnsi="Arial" w:cs="Arial"/>
          <w:szCs w:val="24"/>
          <w:lang w:val="es-MX"/>
        </w:rPr>
      </w:pPr>
    </w:p>
    <w:p w:rsidR="003F0BFF" w:rsidRPr="003F0BFF" w:rsidRDefault="003F0BFF" w:rsidP="003F0BFF">
      <w:pPr>
        <w:rPr>
          <w:rFonts w:ascii="Arial" w:hAnsi="Arial" w:cs="Arial"/>
          <w:szCs w:val="24"/>
          <w:lang w:val="es-MX"/>
        </w:rPr>
      </w:pPr>
    </w:p>
    <w:p w:rsidR="003F0BFF" w:rsidRPr="003F0BFF" w:rsidRDefault="003F0BFF" w:rsidP="003F0BFF">
      <w:pPr>
        <w:ind w:firstLine="708"/>
        <w:rPr>
          <w:rFonts w:ascii="Arial" w:hAnsi="Arial" w:cs="Arial"/>
          <w:szCs w:val="24"/>
        </w:rPr>
      </w:pPr>
    </w:p>
    <w:p w:rsidR="003F0BFF" w:rsidRPr="003F0BFF" w:rsidRDefault="003F0BFF" w:rsidP="003F0BFF">
      <w:pPr>
        <w:rPr>
          <w:rFonts w:ascii="Arial" w:hAnsi="Arial" w:cs="Arial"/>
          <w:b/>
          <w:szCs w:val="24"/>
        </w:rPr>
      </w:pPr>
    </w:p>
    <w:p w:rsidR="003F0BFF" w:rsidRPr="003F0BFF" w:rsidRDefault="003F0BFF" w:rsidP="003F0BFF">
      <w:pPr>
        <w:jc w:val="center"/>
        <w:rPr>
          <w:rFonts w:ascii="Arial" w:hAnsi="Arial" w:cs="Arial"/>
          <w:szCs w:val="24"/>
        </w:rPr>
      </w:pPr>
      <w:r w:rsidRPr="003F0BFF">
        <w:rPr>
          <w:rFonts w:ascii="Arial" w:hAnsi="Arial" w:cs="Arial"/>
          <w:szCs w:val="24"/>
        </w:rPr>
        <w:tab/>
      </w:r>
      <w:r w:rsidRPr="003F0BFF">
        <w:rPr>
          <w:rFonts w:ascii="Arial" w:hAnsi="Arial" w:cs="Arial"/>
          <w:szCs w:val="24"/>
        </w:rPr>
        <w:tab/>
      </w:r>
      <w:r w:rsidRPr="003F0BFF">
        <w:rPr>
          <w:rFonts w:ascii="Arial" w:hAnsi="Arial" w:cs="Arial"/>
          <w:szCs w:val="24"/>
        </w:rPr>
        <w:tab/>
      </w:r>
      <w:r w:rsidRPr="003F0BFF">
        <w:rPr>
          <w:rFonts w:ascii="Arial" w:hAnsi="Arial" w:cs="Arial"/>
          <w:szCs w:val="24"/>
        </w:rPr>
        <w:tab/>
      </w:r>
      <w:r w:rsidRPr="003F0BFF">
        <w:rPr>
          <w:rFonts w:ascii="Arial" w:hAnsi="Arial" w:cs="Arial"/>
          <w:szCs w:val="24"/>
        </w:rPr>
        <w:tab/>
      </w:r>
      <w:r w:rsidRPr="003F0BFF">
        <w:rPr>
          <w:rFonts w:ascii="Arial" w:hAnsi="Arial" w:cs="Arial"/>
          <w:szCs w:val="24"/>
        </w:rPr>
        <w:tab/>
        <w:t>Méndez, María Sol</w:t>
      </w:r>
    </w:p>
    <w:p w:rsidR="003F0BFF" w:rsidRPr="003F0BFF" w:rsidRDefault="003F0BFF" w:rsidP="003F0BFF">
      <w:pPr>
        <w:jc w:val="center"/>
        <w:rPr>
          <w:rFonts w:ascii="Arial" w:hAnsi="Arial" w:cs="Arial"/>
          <w:szCs w:val="24"/>
        </w:rPr>
      </w:pPr>
      <w:r w:rsidRPr="003F0BFF">
        <w:rPr>
          <w:rFonts w:ascii="Arial" w:hAnsi="Arial" w:cs="Arial"/>
          <w:szCs w:val="24"/>
        </w:rPr>
        <w:tab/>
      </w:r>
      <w:r w:rsidRPr="003F0BFF">
        <w:rPr>
          <w:rFonts w:ascii="Arial" w:hAnsi="Arial" w:cs="Arial"/>
          <w:szCs w:val="24"/>
        </w:rPr>
        <w:tab/>
      </w:r>
      <w:r w:rsidRPr="003F0BFF">
        <w:rPr>
          <w:rFonts w:ascii="Arial" w:hAnsi="Arial" w:cs="Arial"/>
          <w:szCs w:val="24"/>
        </w:rPr>
        <w:tab/>
      </w:r>
      <w:r w:rsidRPr="003F0BFF">
        <w:rPr>
          <w:rFonts w:ascii="Arial" w:hAnsi="Arial" w:cs="Arial"/>
          <w:szCs w:val="24"/>
        </w:rPr>
        <w:tab/>
      </w:r>
      <w:r w:rsidRPr="003F0BFF">
        <w:rPr>
          <w:rFonts w:ascii="Arial" w:hAnsi="Arial" w:cs="Arial"/>
          <w:szCs w:val="24"/>
        </w:rPr>
        <w:tab/>
      </w:r>
      <w:r w:rsidRPr="003F0BFF">
        <w:rPr>
          <w:rFonts w:ascii="Arial" w:hAnsi="Arial" w:cs="Arial"/>
          <w:szCs w:val="24"/>
        </w:rPr>
        <w:tab/>
        <w:t>Presidente</w:t>
      </w:r>
    </w:p>
    <w:p w:rsidR="003F0BFF" w:rsidRPr="003F0BFF" w:rsidRDefault="003F0BFF" w:rsidP="003F0BFF">
      <w:pPr>
        <w:jc w:val="left"/>
        <w:rPr>
          <w:rFonts w:ascii="Arial" w:hAnsi="Arial" w:cs="Arial"/>
          <w:szCs w:val="24"/>
        </w:rPr>
      </w:pPr>
    </w:p>
    <w:p w:rsidR="003F0BFF" w:rsidRPr="003F0BFF" w:rsidRDefault="003F0BFF" w:rsidP="003F0BFF">
      <w:pPr>
        <w:jc w:val="left"/>
        <w:rPr>
          <w:rFonts w:ascii="Arial" w:hAnsi="Arial" w:cs="Arial"/>
          <w:szCs w:val="24"/>
        </w:rPr>
      </w:pPr>
    </w:p>
    <w:p w:rsidR="003F0BFF" w:rsidRPr="003F0BFF" w:rsidRDefault="003F0BFF" w:rsidP="003F0BFF">
      <w:pPr>
        <w:jc w:val="left"/>
        <w:rPr>
          <w:rFonts w:ascii="Arial" w:hAnsi="Arial" w:cs="Arial"/>
          <w:szCs w:val="24"/>
        </w:rPr>
      </w:pPr>
    </w:p>
    <w:p w:rsidR="003F0BFF" w:rsidRPr="003F0BFF" w:rsidRDefault="003F0BFF" w:rsidP="003F0BFF">
      <w:pPr>
        <w:jc w:val="left"/>
        <w:rPr>
          <w:rFonts w:ascii="Arial" w:hAnsi="Arial" w:cs="Arial"/>
          <w:szCs w:val="24"/>
        </w:rPr>
      </w:pPr>
    </w:p>
    <w:p w:rsidR="003F0BFF" w:rsidRPr="003F0BFF" w:rsidRDefault="003F0BFF" w:rsidP="003F0BFF">
      <w:pPr>
        <w:jc w:val="left"/>
        <w:rPr>
          <w:rFonts w:ascii="Arial" w:hAnsi="Arial" w:cs="Arial"/>
          <w:szCs w:val="24"/>
        </w:rPr>
      </w:pPr>
    </w:p>
    <w:p w:rsidR="003F0BFF" w:rsidRPr="003F0BFF" w:rsidRDefault="003F0BFF" w:rsidP="003F0BFF">
      <w:pPr>
        <w:jc w:val="left"/>
        <w:rPr>
          <w:rFonts w:ascii="Arial" w:hAnsi="Arial" w:cs="Arial"/>
          <w:szCs w:val="24"/>
        </w:rPr>
      </w:pPr>
      <w:r w:rsidRPr="003F0BFF">
        <w:rPr>
          <w:rFonts w:ascii="Arial" w:hAnsi="Arial" w:cs="Arial"/>
          <w:szCs w:val="24"/>
        </w:rPr>
        <w:t xml:space="preserve"> Vitali, Franco                   </w:t>
      </w:r>
      <w:r w:rsidRPr="003F0BFF">
        <w:rPr>
          <w:rFonts w:ascii="Arial" w:hAnsi="Arial" w:cs="Arial"/>
          <w:szCs w:val="24"/>
        </w:rPr>
        <w:tab/>
      </w:r>
      <w:r w:rsidRPr="003F0BFF">
        <w:rPr>
          <w:rFonts w:ascii="Arial" w:hAnsi="Arial" w:cs="Arial"/>
          <w:szCs w:val="24"/>
        </w:rPr>
        <w:tab/>
      </w:r>
      <w:r w:rsidRPr="003F0BFF">
        <w:rPr>
          <w:rFonts w:ascii="Arial" w:hAnsi="Arial" w:cs="Arial"/>
          <w:szCs w:val="24"/>
        </w:rPr>
        <w:tab/>
      </w:r>
      <w:r w:rsidRPr="003F0BFF">
        <w:rPr>
          <w:rFonts w:ascii="Arial" w:hAnsi="Arial" w:cs="Arial"/>
          <w:szCs w:val="24"/>
        </w:rPr>
        <w:tab/>
        <w:t xml:space="preserve">       Guouman, Marcelo</w:t>
      </w:r>
    </w:p>
    <w:p w:rsidR="003F0BFF" w:rsidRPr="003F0BFF" w:rsidRDefault="003F0BFF" w:rsidP="003F0BFF">
      <w:pPr>
        <w:jc w:val="left"/>
        <w:rPr>
          <w:rFonts w:ascii="Arial" w:hAnsi="Arial" w:cs="Arial"/>
          <w:szCs w:val="24"/>
        </w:rPr>
      </w:pPr>
      <w:r w:rsidRPr="003F0BFF">
        <w:rPr>
          <w:rFonts w:ascii="Arial" w:hAnsi="Arial" w:cs="Arial"/>
          <w:szCs w:val="24"/>
        </w:rPr>
        <w:t>Vicepresidente</w:t>
      </w:r>
    </w:p>
    <w:p w:rsidR="003F0BFF" w:rsidRPr="003F0BFF" w:rsidRDefault="003F0BFF" w:rsidP="003F0BFF">
      <w:pPr>
        <w:jc w:val="left"/>
        <w:rPr>
          <w:rFonts w:ascii="Arial" w:hAnsi="Arial" w:cs="Arial"/>
          <w:szCs w:val="24"/>
        </w:rPr>
      </w:pPr>
    </w:p>
    <w:p w:rsidR="003F0BFF" w:rsidRPr="003F0BFF" w:rsidRDefault="003F0BFF" w:rsidP="003F0BFF">
      <w:pPr>
        <w:jc w:val="left"/>
        <w:rPr>
          <w:rFonts w:ascii="Arial" w:hAnsi="Arial" w:cs="Arial"/>
          <w:szCs w:val="24"/>
        </w:rPr>
      </w:pPr>
    </w:p>
    <w:p w:rsidR="003F0BFF" w:rsidRPr="003F0BFF" w:rsidRDefault="003F0BFF" w:rsidP="003F0BFF">
      <w:pPr>
        <w:jc w:val="left"/>
        <w:rPr>
          <w:rFonts w:ascii="Arial" w:hAnsi="Arial" w:cs="Arial"/>
          <w:szCs w:val="24"/>
        </w:rPr>
      </w:pPr>
    </w:p>
    <w:p w:rsidR="003F0BFF" w:rsidRPr="003F0BFF" w:rsidRDefault="003F0BFF" w:rsidP="003F0BFF">
      <w:pPr>
        <w:jc w:val="left"/>
        <w:rPr>
          <w:rFonts w:ascii="Arial" w:hAnsi="Arial" w:cs="Arial"/>
          <w:szCs w:val="24"/>
        </w:rPr>
      </w:pPr>
    </w:p>
    <w:p w:rsidR="003F0BFF" w:rsidRPr="003F0BFF" w:rsidRDefault="003F0BFF" w:rsidP="003F0BFF">
      <w:pPr>
        <w:jc w:val="left"/>
        <w:rPr>
          <w:rFonts w:ascii="Arial" w:hAnsi="Arial" w:cs="Arial"/>
          <w:szCs w:val="24"/>
        </w:rPr>
      </w:pPr>
    </w:p>
    <w:p w:rsidR="003F0BFF" w:rsidRPr="003F0BFF" w:rsidRDefault="003F0BFF" w:rsidP="003F0BFF">
      <w:pPr>
        <w:jc w:val="left"/>
        <w:rPr>
          <w:rFonts w:ascii="Arial" w:hAnsi="Arial" w:cs="Arial"/>
          <w:szCs w:val="24"/>
        </w:rPr>
      </w:pPr>
      <w:r w:rsidRPr="003F0BFF">
        <w:rPr>
          <w:rFonts w:ascii="Arial" w:hAnsi="Arial" w:cs="Arial"/>
          <w:szCs w:val="24"/>
        </w:rPr>
        <w:t>Garrido, Esteban</w:t>
      </w:r>
      <w:r w:rsidRPr="003F0BFF">
        <w:rPr>
          <w:rFonts w:ascii="Arial" w:hAnsi="Arial" w:cs="Arial"/>
          <w:szCs w:val="24"/>
        </w:rPr>
        <w:tab/>
      </w:r>
      <w:r w:rsidRPr="003F0BFF">
        <w:rPr>
          <w:rFonts w:ascii="Arial" w:hAnsi="Arial" w:cs="Arial"/>
          <w:szCs w:val="24"/>
        </w:rPr>
        <w:tab/>
      </w:r>
      <w:r w:rsidRPr="003F0BFF">
        <w:rPr>
          <w:rFonts w:ascii="Arial" w:hAnsi="Arial" w:cs="Arial"/>
          <w:szCs w:val="24"/>
        </w:rPr>
        <w:tab/>
      </w:r>
      <w:r w:rsidRPr="003F0BFF">
        <w:rPr>
          <w:rFonts w:ascii="Arial" w:hAnsi="Arial" w:cs="Arial"/>
          <w:szCs w:val="24"/>
        </w:rPr>
        <w:tab/>
      </w:r>
      <w:r w:rsidRPr="003F0BFF">
        <w:rPr>
          <w:rFonts w:ascii="Arial" w:hAnsi="Arial" w:cs="Arial"/>
          <w:szCs w:val="24"/>
        </w:rPr>
        <w:tab/>
      </w:r>
      <w:r w:rsidRPr="003F0BFF">
        <w:rPr>
          <w:rFonts w:ascii="Arial" w:hAnsi="Arial" w:cs="Arial"/>
          <w:szCs w:val="24"/>
        </w:rPr>
        <w:tab/>
        <w:t>Romano, Lucía</w:t>
      </w:r>
    </w:p>
    <w:p w:rsidR="003F0BFF" w:rsidRPr="003F0BFF" w:rsidRDefault="003F0BFF" w:rsidP="003F0BFF">
      <w:pPr>
        <w:jc w:val="left"/>
        <w:rPr>
          <w:rFonts w:ascii="Arial" w:hAnsi="Arial" w:cs="Arial"/>
          <w:szCs w:val="24"/>
        </w:rPr>
      </w:pPr>
    </w:p>
    <w:p w:rsidR="003F0BFF" w:rsidRPr="003F0BFF" w:rsidRDefault="003F0BFF" w:rsidP="003F0BFF">
      <w:pPr>
        <w:jc w:val="left"/>
        <w:rPr>
          <w:rFonts w:ascii="Arial" w:hAnsi="Arial" w:cs="Arial"/>
          <w:szCs w:val="24"/>
        </w:rPr>
      </w:pPr>
    </w:p>
    <w:p w:rsidR="003F0BFF" w:rsidRPr="003F0BFF" w:rsidRDefault="003F0BFF" w:rsidP="003F0BFF">
      <w:pPr>
        <w:jc w:val="left"/>
        <w:rPr>
          <w:rFonts w:ascii="Arial" w:hAnsi="Arial" w:cs="Arial"/>
          <w:szCs w:val="24"/>
        </w:rPr>
      </w:pPr>
    </w:p>
    <w:p w:rsidR="003F0BFF" w:rsidRPr="003F0BFF" w:rsidRDefault="003F0BFF" w:rsidP="003F0BFF">
      <w:pPr>
        <w:jc w:val="left"/>
        <w:rPr>
          <w:rFonts w:ascii="Arial" w:hAnsi="Arial" w:cs="Arial"/>
          <w:szCs w:val="24"/>
        </w:rPr>
      </w:pPr>
    </w:p>
    <w:p w:rsidR="003F0BFF" w:rsidRPr="003F0BFF" w:rsidRDefault="003F0BFF" w:rsidP="003F0BFF">
      <w:pPr>
        <w:jc w:val="left"/>
        <w:rPr>
          <w:rFonts w:ascii="Arial" w:hAnsi="Arial" w:cs="Arial"/>
          <w:szCs w:val="24"/>
        </w:rPr>
      </w:pPr>
    </w:p>
    <w:p w:rsidR="003F0BFF" w:rsidRPr="003F0BFF" w:rsidRDefault="003F0BFF" w:rsidP="003F0BFF">
      <w:pPr>
        <w:jc w:val="left"/>
        <w:rPr>
          <w:rFonts w:ascii="Arial" w:hAnsi="Arial" w:cs="Arial"/>
          <w:szCs w:val="24"/>
        </w:rPr>
      </w:pPr>
    </w:p>
    <w:p w:rsidR="003F0BFF" w:rsidRPr="003F0BFF" w:rsidRDefault="003F0BFF" w:rsidP="003F0BFF">
      <w:pPr>
        <w:jc w:val="left"/>
        <w:rPr>
          <w:rFonts w:ascii="Arial" w:hAnsi="Arial" w:cs="Arial"/>
          <w:szCs w:val="24"/>
        </w:rPr>
      </w:pPr>
      <w:r w:rsidRPr="003F0BFF">
        <w:rPr>
          <w:rFonts w:ascii="Arial" w:hAnsi="Arial" w:cs="Arial"/>
          <w:szCs w:val="24"/>
        </w:rPr>
        <w:t xml:space="preserve">   Nieto, Darío</w:t>
      </w:r>
      <w:r w:rsidRPr="003F0BFF">
        <w:rPr>
          <w:rFonts w:ascii="Arial" w:hAnsi="Arial" w:cs="Arial"/>
          <w:szCs w:val="24"/>
        </w:rPr>
        <w:tab/>
      </w:r>
      <w:r w:rsidRPr="003F0BFF">
        <w:rPr>
          <w:rFonts w:ascii="Arial" w:hAnsi="Arial" w:cs="Arial"/>
          <w:szCs w:val="24"/>
        </w:rPr>
        <w:tab/>
      </w:r>
      <w:r w:rsidRPr="003F0BFF">
        <w:rPr>
          <w:rFonts w:ascii="Arial" w:hAnsi="Arial" w:cs="Arial"/>
          <w:szCs w:val="24"/>
        </w:rPr>
        <w:tab/>
      </w:r>
      <w:r w:rsidRPr="003F0BFF">
        <w:rPr>
          <w:rFonts w:ascii="Arial" w:hAnsi="Arial" w:cs="Arial"/>
          <w:szCs w:val="24"/>
        </w:rPr>
        <w:tab/>
      </w:r>
      <w:r w:rsidRPr="003F0BFF">
        <w:rPr>
          <w:rFonts w:ascii="Arial" w:hAnsi="Arial" w:cs="Arial"/>
          <w:szCs w:val="24"/>
        </w:rPr>
        <w:tab/>
      </w:r>
      <w:r w:rsidRPr="003F0BFF">
        <w:rPr>
          <w:rFonts w:ascii="Arial" w:hAnsi="Arial" w:cs="Arial"/>
          <w:szCs w:val="24"/>
        </w:rPr>
        <w:tab/>
        <w:t>Fleitas, Rebeca</w:t>
      </w:r>
    </w:p>
    <w:p w:rsidR="003F0BFF" w:rsidRPr="003F0BFF" w:rsidRDefault="003F0BFF" w:rsidP="003F0BFF">
      <w:pPr>
        <w:spacing w:after="120" w:line="276" w:lineRule="auto"/>
        <w:ind w:firstLine="709"/>
        <w:rPr>
          <w:rFonts w:ascii="Arial" w:hAnsi="Arial" w:cs="Arial"/>
          <w:color w:val="000000"/>
          <w:szCs w:val="24"/>
          <w:lang w:eastAsia="es-AR"/>
        </w:rPr>
      </w:pPr>
    </w:p>
    <w:p w:rsidR="003F0BFF" w:rsidRPr="003F0BFF" w:rsidRDefault="003F0BFF" w:rsidP="00E5658D">
      <w:pPr>
        <w:rPr>
          <w:rFonts w:ascii="Arial" w:hAnsi="Arial" w:cs="Arial"/>
          <w:szCs w:val="24"/>
          <w:lang w:val="es-AR"/>
        </w:rPr>
      </w:pPr>
    </w:p>
    <w:p w:rsidR="003F0BFF" w:rsidRPr="003F0BFF" w:rsidRDefault="003F0BFF">
      <w:pPr>
        <w:rPr>
          <w:rFonts w:ascii="Arial" w:hAnsi="Arial" w:cs="Arial"/>
          <w:szCs w:val="24"/>
          <w:lang w:val="es-AR"/>
        </w:rPr>
      </w:pPr>
    </w:p>
    <w:sectPr w:rsidR="003F0BFF" w:rsidRPr="003F0BFF"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4F0A" w:rsidRDefault="007B4F0A">
      <w:r>
        <w:separator/>
      </w:r>
    </w:p>
  </w:endnote>
  <w:endnote w:type="continuationSeparator" w:id="1">
    <w:p w:rsidR="007B4F0A" w:rsidRDefault="007B4F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A6" w:rsidRDefault="001608A6">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A6" w:rsidRPr="001C19C4" w:rsidRDefault="001608A6">
    <w:pPr>
      <w:pStyle w:val="Piedepgina"/>
      <w:rPr>
        <w:color w:val="333333"/>
        <w:sz w:val="20"/>
      </w:rPr>
    </w:pPr>
    <w:bookmarkStart w:id="1" w:name="Proyecto"/>
    <w:bookmarkEnd w:id="1"/>
  </w:p>
  <w:p w:rsidR="001608A6" w:rsidRPr="001C19C4" w:rsidRDefault="001608A6">
    <w:pPr>
      <w:pStyle w:val="Piedepgina"/>
      <w:rPr>
        <w:color w:val="333333"/>
        <w:sz w:val="20"/>
      </w:rPr>
    </w:pPr>
    <w:r w:rsidRPr="001C19C4">
      <w:rPr>
        <w:color w:val="333333"/>
        <w:sz w:val="20"/>
      </w:rPr>
      <w:t xml:space="preserve">Último cambio: </w:t>
    </w:r>
    <w:fldSimple w:instr=" SAVEDATE  \* MERGEFORMAT ">
      <w:r w:rsidRPr="001608A6">
        <w:rPr>
          <w:noProof/>
          <w:color w:val="333333"/>
          <w:sz w:val="20"/>
        </w:rPr>
        <w:t>30/08/2022 12:13:00</w:t>
      </w:r>
    </w:fldSimple>
    <w:r w:rsidRPr="001C19C4">
      <w:rPr>
        <w:color w:val="333333"/>
        <w:sz w:val="20"/>
      </w:rPr>
      <w:t xml:space="preserve">  -  Cantidad de caracteres: </w:t>
    </w:r>
    <w:fldSimple w:instr=" NUMCHARS  \* MERGEFORMAT ">
      <w:r w:rsidRPr="001608A6">
        <w:rPr>
          <w:noProof/>
          <w:color w:val="333333"/>
          <w:sz w:val="20"/>
        </w:rPr>
        <w:t>3875</w:t>
      </w:r>
    </w:fldSimple>
    <w:r w:rsidRPr="001C19C4">
      <w:rPr>
        <w:color w:val="333333"/>
        <w:sz w:val="20"/>
      </w:rPr>
      <w:t xml:space="preserve"> - Cantidad de palabras: </w:t>
    </w:r>
    <w:fldSimple w:instr=" NUMWORDS  \* MERGEFORMAT ">
      <w:r w:rsidRPr="001608A6">
        <w:rPr>
          <w:noProof/>
          <w:color w:val="333333"/>
          <w:sz w:val="20"/>
        </w:rPr>
        <w:t>714</w:t>
      </w:r>
    </w:fldSimple>
  </w:p>
  <w:p w:rsidR="001608A6" w:rsidRPr="001C19C4" w:rsidRDefault="001608A6"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Pr="001C19C4">
      <w:rPr>
        <w:rStyle w:val="Nmerodepgina"/>
        <w:color w:val="333333"/>
      </w:rPr>
      <w:fldChar w:fldCharType="begin"/>
    </w:r>
    <w:r w:rsidRPr="001C19C4">
      <w:rPr>
        <w:rStyle w:val="Nmerodepgina"/>
        <w:color w:val="333333"/>
      </w:rPr>
      <w:instrText xml:space="preserve"> PAGE </w:instrText>
    </w:r>
    <w:r w:rsidRPr="001C19C4">
      <w:rPr>
        <w:rStyle w:val="Nmerodepgina"/>
        <w:color w:val="333333"/>
      </w:rPr>
      <w:fldChar w:fldCharType="separate"/>
    </w:r>
    <w:r w:rsidR="00172258">
      <w:rPr>
        <w:rStyle w:val="Nmerodepgina"/>
        <w:noProof/>
        <w:color w:val="333333"/>
      </w:rPr>
      <w:t>1</w:t>
    </w:r>
    <w:r w:rsidRPr="001C19C4">
      <w:rPr>
        <w:rStyle w:val="Nmerodepgina"/>
        <w:color w:val="333333"/>
      </w:rPr>
      <w:fldChar w:fldCharType="end"/>
    </w:r>
    <w:r w:rsidRPr="001C19C4">
      <w:rPr>
        <w:rStyle w:val="Nmerodepgina"/>
        <w:color w:val="333333"/>
      </w:rPr>
      <w:t>/</w:t>
    </w:r>
    <w:fldSimple w:instr=" NUMPAGES  \* MERGEFORMAT ">
      <w:r w:rsidR="00172258" w:rsidRPr="00172258">
        <w:rPr>
          <w:rStyle w:val="Nmerodepgina"/>
          <w:noProof/>
          <w:color w:val="333333"/>
        </w:rPr>
        <w:t>3</w:t>
      </w:r>
    </w:fldSimple>
    <w:r w:rsidRPr="001C19C4">
      <w:rPr>
        <w:rStyle w:val="Nmerodepgina"/>
        <w:color w:val="333333"/>
      </w:rPr>
      <w:t xml:space="preserve"> </w:t>
    </w:r>
  </w:p>
  <w:p w:rsidR="001608A6" w:rsidRPr="001C19C4" w:rsidRDefault="001608A6">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A6" w:rsidRDefault="001608A6">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4F0A" w:rsidRDefault="007B4F0A">
      <w:r>
        <w:separator/>
      </w:r>
    </w:p>
  </w:footnote>
  <w:footnote w:type="continuationSeparator" w:id="1">
    <w:p w:rsidR="007B4F0A" w:rsidRDefault="007B4F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A6" w:rsidRDefault="001608A6">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A6" w:rsidRDefault="001608A6"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1608A6" w:rsidRDefault="001608A6"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A6" w:rsidRDefault="001608A6">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B853D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8A6"/>
    <w:rsid w:val="00160A2A"/>
    <w:rsid w:val="001614A7"/>
    <w:rsid w:val="00172258"/>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0BFF"/>
    <w:rsid w:val="003F1EFD"/>
    <w:rsid w:val="003F4249"/>
    <w:rsid w:val="00401C75"/>
    <w:rsid w:val="0040761B"/>
    <w:rsid w:val="00422C3F"/>
    <w:rsid w:val="004354AC"/>
    <w:rsid w:val="00446E1A"/>
    <w:rsid w:val="004847CA"/>
    <w:rsid w:val="004B7714"/>
    <w:rsid w:val="004C4B76"/>
    <w:rsid w:val="004C7D11"/>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4F0A"/>
    <w:rsid w:val="007B6DE7"/>
    <w:rsid w:val="007C0373"/>
    <w:rsid w:val="007C0725"/>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3D8"/>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C4F48"/>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BFF"/>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3F0BFF"/>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gallotti\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21</TotalTime>
  <Pages>3</Pages>
  <Words>714</Words>
  <Characters>3875</Characters>
  <Application>Microsoft Office Word</Application>
  <DocSecurity>0</DocSecurity>
  <Lines>136</Lines>
  <Paragraphs>22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digallotti</dc:creator>
  <cp:lastModifiedBy>digallotti</cp:lastModifiedBy>
  <cp:revision>4</cp:revision>
  <cp:lastPrinted>2022-08-30T15:13:00Z</cp:lastPrinted>
  <dcterms:created xsi:type="dcterms:W3CDTF">2022-08-23T17:01:00Z</dcterms:created>
  <dcterms:modified xsi:type="dcterms:W3CDTF">2022-08-30T15:19:00Z</dcterms:modified>
</cp:coreProperties>
</file>