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3E7" w:rsidRPr="00884E90" w:rsidRDefault="00AC33E7" w:rsidP="00AC33E7">
      <w:pPr>
        <w:spacing w:after="0" w:line="360" w:lineRule="auto"/>
        <w:jc w:val="center"/>
        <w:rPr>
          <w:rFonts w:asciiTheme="majorHAnsi" w:hAnsiTheme="majorHAnsi" w:cs="Times New Roman"/>
          <w:b/>
          <w:sz w:val="24"/>
          <w:szCs w:val="24"/>
        </w:rPr>
      </w:pPr>
      <w:r w:rsidRPr="00884E90">
        <w:rPr>
          <w:rFonts w:asciiTheme="majorHAnsi" w:hAnsiTheme="majorHAnsi" w:cs="Times New Roman"/>
          <w:b/>
          <w:sz w:val="24"/>
          <w:szCs w:val="24"/>
        </w:rPr>
        <w:t>PROYECTO DE DECLARACIÓN</w:t>
      </w:r>
    </w:p>
    <w:p w:rsidR="00AC33E7" w:rsidRDefault="00AC33E7" w:rsidP="00AC33E7">
      <w:pPr>
        <w:spacing w:after="0" w:line="360" w:lineRule="auto"/>
        <w:jc w:val="both"/>
        <w:rPr>
          <w:rFonts w:asciiTheme="majorHAnsi" w:hAnsiTheme="majorHAnsi" w:cs="Times New Roman"/>
          <w:sz w:val="24"/>
          <w:szCs w:val="24"/>
        </w:rPr>
      </w:pPr>
    </w:p>
    <w:p w:rsidR="00AC33E7" w:rsidRDefault="00AC33E7" w:rsidP="00AC33E7">
      <w:pPr>
        <w:spacing w:after="0" w:line="360" w:lineRule="auto"/>
        <w:jc w:val="both"/>
        <w:rPr>
          <w:rFonts w:asciiTheme="majorHAnsi" w:hAnsiTheme="majorHAnsi" w:cs="Times New Roman"/>
          <w:sz w:val="24"/>
          <w:szCs w:val="24"/>
        </w:rPr>
      </w:pPr>
      <w:r w:rsidRPr="00884E90">
        <w:rPr>
          <w:rFonts w:asciiTheme="majorHAnsi" w:hAnsiTheme="majorHAnsi" w:cs="Times New Roman"/>
          <w:sz w:val="24"/>
          <w:szCs w:val="24"/>
        </w:rPr>
        <w:t>La Legislatura de la Ciudad Autónoma de Buenos Aires declara su beneplácito</w:t>
      </w:r>
      <w:r>
        <w:rPr>
          <w:rFonts w:asciiTheme="majorHAnsi" w:hAnsiTheme="majorHAnsi" w:cs="Times New Roman"/>
          <w:sz w:val="24"/>
          <w:szCs w:val="24"/>
        </w:rPr>
        <w:t xml:space="preserve"> por el homenaje a socios y socias víctimas del Terrorismo de Estado que realizó el Club Atlético Boca Juniors el último 25 de marzo próximo pasado.</w:t>
      </w:r>
    </w:p>
    <w:p w:rsidR="00AC33E7" w:rsidRDefault="00AC33E7" w:rsidP="00AC33E7">
      <w:pPr>
        <w:spacing w:after="0" w:line="360" w:lineRule="auto"/>
        <w:jc w:val="both"/>
        <w:rPr>
          <w:rFonts w:asciiTheme="majorHAnsi" w:hAnsiTheme="majorHAnsi" w:cs="Times New Roman"/>
          <w:sz w:val="24"/>
          <w:szCs w:val="24"/>
        </w:rPr>
      </w:pPr>
      <w:r>
        <w:rPr>
          <w:rFonts w:asciiTheme="majorHAnsi" w:hAnsiTheme="majorHAnsi" w:cs="Times New Roman"/>
          <w:sz w:val="24"/>
          <w:szCs w:val="24"/>
        </w:rPr>
        <w:t>Los socios y socias homenajeados son Nillo Agnoli, Carlos Alberto Chiappolini, Jorge Fernando Di Pascuale, Antonio Ángel Garuti, Eduardo Alberto Garuti, Graciela Dora Pennelli y Daniel Alberto Sansone.</w:t>
      </w:r>
    </w:p>
    <w:p w:rsidR="00AC33E7" w:rsidRPr="00884E90" w:rsidRDefault="00AC33E7" w:rsidP="00AC33E7">
      <w:pPr>
        <w:spacing w:after="0" w:line="360" w:lineRule="auto"/>
        <w:jc w:val="both"/>
        <w:rPr>
          <w:rFonts w:asciiTheme="majorHAnsi" w:hAnsiTheme="majorHAnsi" w:cs="Times New Roman"/>
          <w:sz w:val="24"/>
          <w:szCs w:val="24"/>
        </w:rPr>
      </w:pPr>
    </w:p>
    <w:p w:rsidR="00AC33E7" w:rsidRPr="00884E90" w:rsidRDefault="00AC33E7" w:rsidP="00AC33E7">
      <w:pPr>
        <w:spacing w:after="0" w:line="360" w:lineRule="auto"/>
        <w:jc w:val="both"/>
        <w:rPr>
          <w:rFonts w:asciiTheme="majorHAnsi" w:hAnsiTheme="majorHAnsi" w:cs="Times New Roman"/>
          <w:sz w:val="24"/>
          <w:szCs w:val="24"/>
        </w:rPr>
      </w:pPr>
    </w:p>
    <w:p w:rsidR="00AC33E7" w:rsidRPr="00884E90" w:rsidRDefault="00AC33E7" w:rsidP="00AC33E7">
      <w:pPr>
        <w:spacing w:after="0" w:line="360" w:lineRule="auto"/>
        <w:jc w:val="both"/>
        <w:rPr>
          <w:rFonts w:asciiTheme="majorHAnsi" w:hAnsiTheme="majorHAnsi" w:cs="Times New Roman"/>
          <w:sz w:val="24"/>
          <w:szCs w:val="24"/>
        </w:rPr>
      </w:pPr>
    </w:p>
    <w:p w:rsidR="00AC33E7" w:rsidRPr="00884E90" w:rsidRDefault="00AC33E7" w:rsidP="00AC33E7">
      <w:pPr>
        <w:spacing w:after="0" w:line="360" w:lineRule="auto"/>
        <w:jc w:val="center"/>
        <w:rPr>
          <w:rFonts w:asciiTheme="majorHAnsi" w:hAnsiTheme="majorHAnsi" w:cs="Times New Roman"/>
          <w:sz w:val="24"/>
          <w:szCs w:val="24"/>
        </w:rPr>
      </w:pPr>
      <w:r w:rsidRPr="00884E90">
        <w:rPr>
          <w:rFonts w:asciiTheme="majorHAnsi" w:hAnsiTheme="majorHAnsi" w:cs="Times New Roman"/>
          <w:b/>
          <w:sz w:val="24"/>
          <w:szCs w:val="24"/>
        </w:rPr>
        <w:t>FUNDAMENTOS</w:t>
      </w:r>
    </w:p>
    <w:p w:rsidR="00AC33E7" w:rsidRPr="00AA4E11" w:rsidRDefault="00AC33E7" w:rsidP="00AC33E7">
      <w:pPr>
        <w:spacing w:after="0" w:line="360" w:lineRule="auto"/>
        <w:jc w:val="both"/>
        <w:rPr>
          <w:rFonts w:asciiTheme="majorHAnsi" w:hAnsiTheme="majorHAnsi" w:cs="Times New Roman"/>
          <w:sz w:val="24"/>
          <w:szCs w:val="24"/>
        </w:rPr>
      </w:pPr>
    </w:p>
    <w:p w:rsidR="00AC33E7" w:rsidRPr="00AA4E11" w:rsidRDefault="00AC33E7" w:rsidP="00AC33E7">
      <w:pPr>
        <w:spacing w:after="0" w:line="360" w:lineRule="auto"/>
        <w:ind w:firstLine="567"/>
        <w:jc w:val="both"/>
        <w:rPr>
          <w:rFonts w:asciiTheme="majorHAnsi" w:hAnsiTheme="majorHAnsi" w:cs="Times New Roman"/>
          <w:sz w:val="24"/>
          <w:szCs w:val="24"/>
        </w:rPr>
      </w:pPr>
      <w:r>
        <w:rPr>
          <w:rFonts w:asciiTheme="majorHAnsi" w:hAnsiTheme="majorHAnsi" w:cs="Times New Roman"/>
          <w:sz w:val="24"/>
          <w:szCs w:val="24"/>
        </w:rPr>
        <w:t>Señor</w:t>
      </w:r>
      <w:r w:rsidRPr="00AA4E11">
        <w:rPr>
          <w:rFonts w:asciiTheme="majorHAnsi" w:hAnsiTheme="majorHAnsi" w:cs="Times New Roman"/>
          <w:sz w:val="24"/>
          <w:szCs w:val="24"/>
        </w:rPr>
        <w:t xml:space="preserve"> Presidente:</w:t>
      </w:r>
    </w:p>
    <w:p w:rsidR="00AC33E7" w:rsidRDefault="00AC33E7" w:rsidP="00AC33E7">
      <w:pPr>
        <w:spacing w:after="0" w:line="360" w:lineRule="auto"/>
        <w:ind w:firstLine="567"/>
        <w:jc w:val="both"/>
        <w:rPr>
          <w:rFonts w:asciiTheme="majorHAnsi" w:hAnsiTheme="majorHAnsi" w:cs="Times New Roman"/>
          <w:sz w:val="24"/>
          <w:szCs w:val="24"/>
        </w:rPr>
      </w:pPr>
      <w:r>
        <w:rPr>
          <w:rFonts w:asciiTheme="majorHAnsi" w:hAnsiTheme="majorHAnsi" w:cs="Times New Roman"/>
          <w:sz w:val="24"/>
          <w:szCs w:val="24"/>
        </w:rPr>
        <w:t>A pesar de cierto discurso negacionista que vuelve a aparecer, la promoción de los Derechos Humanos y la defensa irrestricta de la Memoria, la Verdad y la Justicia ya es uno de los principios básicos de la sociedad argentina. Los discursos negacionistas, que no dejan de ser una explicitación cruda de la lamentable "teoría de los dos demonios", buscan en el belicismo una justificación del genocidio que la última dictadura cívico-militar realizó sobre el pueblo argentino.</w:t>
      </w:r>
    </w:p>
    <w:p w:rsidR="00AC33E7" w:rsidRDefault="00AC33E7" w:rsidP="00AC33E7">
      <w:pPr>
        <w:spacing w:after="0" w:line="360" w:lineRule="auto"/>
        <w:ind w:firstLine="567"/>
        <w:jc w:val="both"/>
        <w:rPr>
          <w:rFonts w:asciiTheme="majorHAnsi" w:hAnsiTheme="majorHAnsi" w:cs="Times New Roman"/>
          <w:sz w:val="24"/>
          <w:szCs w:val="24"/>
        </w:rPr>
      </w:pPr>
      <w:r>
        <w:rPr>
          <w:rFonts w:asciiTheme="majorHAnsi" w:hAnsiTheme="majorHAnsi" w:cs="Times New Roman"/>
          <w:sz w:val="24"/>
          <w:szCs w:val="24"/>
        </w:rPr>
        <w:t>Pero la sociedad está más allá de cualquier discurso belicista. Se recuerda a las diferentes Juntas Militares como la cabeza de un sistema, el Terrorismo de Estado, que lesionó para siempre familias, amistades, vecinos y vecinas, compañeros y compañeras de trabajo. También, hinchas con quienes se compartía una tribuna, una pasión, una cotidianeidad marcada por un Club.</w:t>
      </w:r>
    </w:p>
    <w:p w:rsidR="00AC33E7" w:rsidRDefault="00AC33E7" w:rsidP="00AC33E7">
      <w:pPr>
        <w:spacing w:after="0" w:line="360" w:lineRule="auto"/>
        <w:ind w:firstLine="567"/>
        <w:jc w:val="both"/>
        <w:rPr>
          <w:rFonts w:asciiTheme="majorHAnsi" w:hAnsiTheme="majorHAnsi" w:cs="Times New Roman"/>
          <w:sz w:val="24"/>
          <w:szCs w:val="24"/>
        </w:rPr>
      </w:pPr>
      <w:r>
        <w:rPr>
          <w:rFonts w:asciiTheme="majorHAnsi" w:hAnsiTheme="majorHAnsi" w:cs="Times New Roman"/>
          <w:sz w:val="24"/>
          <w:szCs w:val="24"/>
        </w:rPr>
        <w:t>Así lo entendieron muchos de los grandes clubes argentinos que iniciaron una campaña de búsqueda de familiares de socios y socias detenidas-desaparecidas para homenajearles y devolverles a sus familiares los carnets de socios activos. En el marco de esta campaña, el último 25 de marzo se homenajearon a 7 (siete) socios detenidos-desaparecidos en un acto realizado al lado de la cancha del club y en el que participó, en representación de Familiares de Detenidos y Desaparecidos por Razones Políticas Lita Boitano. El acto también significó para el Club saldar una deuda después de varias décadas y varias gestiones de silencio con respecto a lo ocurrido en la última dictadura cívico-militar. El carnet que les fue restituido a los familiares lleva el nombre de cada quien junto con una leyenda que dice "Socio nro 30000".</w:t>
      </w:r>
    </w:p>
    <w:p w:rsidR="00AC33E7" w:rsidRPr="00AA4E11" w:rsidRDefault="00AC33E7" w:rsidP="00AC33E7">
      <w:pPr>
        <w:spacing w:after="0" w:line="360" w:lineRule="auto"/>
        <w:ind w:firstLine="567"/>
        <w:jc w:val="both"/>
        <w:rPr>
          <w:rFonts w:asciiTheme="majorHAnsi" w:hAnsiTheme="majorHAnsi" w:cs="Times New Roman"/>
          <w:sz w:val="24"/>
          <w:szCs w:val="24"/>
        </w:rPr>
      </w:pPr>
      <w:r>
        <w:rPr>
          <w:rFonts w:asciiTheme="majorHAnsi" w:hAnsiTheme="majorHAnsi" w:cs="Times New Roman"/>
          <w:sz w:val="24"/>
          <w:szCs w:val="24"/>
        </w:rPr>
        <w:t xml:space="preserve">Consideramos que en este tipo de actos por la Memoria, llevados a cabo por instituciones de la Sociedad Civil, se encuentra la garantía del </w:t>
      </w:r>
      <w:r>
        <w:rPr>
          <w:rFonts w:asciiTheme="majorHAnsi" w:hAnsiTheme="majorHAnsi" w:cs="Times New Roman"/>
          <w:i/>
          <w:sz w:val="24"/>
          <w:szCs w:val="24"/>
        </w:rPr>
        <w:t>Nunca más</w:t>
      </w:r>
      <w:r>
        <w:rPr>
          <w:rFonts w:asciiTheme="majorHAnsi" w:hAnsiTheme="majorHAnsi" w:cs="Times New Roman"/>
          <w:sz w:val="24"/>
          <w:szCs w:val="24"/>
        </w:rPr>
        <w:t xml:space="preserve">. Más allá </w:t>
      </w:r>
      <w:r>
        <w:rPr>
          <w:rFonts w:asciiTheme="majorHAnsi" w:hAnsiTheme="majorHAnsi" w:cs="Times New Roman"/>
          <w:sz w:val="24"/>
          <w:szCs w:val="24"/>
        </w:rPr>
        <w:lastRenderedPageBreak/>
        <w:t xml:space="preserve">de cualquier política pública y de la comparación entre gestiones, la territorialización de la Memoria, de la Verdad y de la Justicia es lo único que consolidará este proceso que se inició inmediatamente luego de la caída de la última Junta Militar. Es por ello que solicitamos el </w:t>
      </w:r>
      <w:r w:rsidRPr="00884E90">
        <w:rPr>
          <w:rFonts w:asciiTheme="majorHAnsi" w:hAnsiTheme="majorHAnsi" w:cs="Times New Roman"/>
          <w:sz w:val="24"/>
          <w:szCs w:val="24"/>
        </w:rPr>
        <w:t>acompañamiento del cuerpo legislativo para la aprobación del presente proyecto de declaración.</w:t>
      </w:r>
    </w:p>
    <w:p w:rsidR="00AF6352" w:rsidRPr="00AC33E7" w:rsidRDefault="00AF6352" w:rsidP="00AC33E7"/>
    <w:sectPr w:rsidR="00AF6352" w:rsidRPr="00AC33E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F4C" w:rsidRDefault="00CA7F4C">
      <w:r>
        <w:separator/>
      </w:r>
    </w:p>
  </w:endnote>
  <w:endnote w:type="continuationSeparator" w:id="1">
    <w:p w:rsidR="00CA7F4C" w:rsidRDefault="00CA7F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C33E7" w:rsidRDefault="00601A75" w:rsidP="00AC33E7">
    <w:pPr>
      <w:pStyle w:val="Piedepgina"/>
      <w:jc w:val="center"/>
      <w:rPr>
        <w:rFonts w:asciiTheme="majorHAnsi" w:hAnsiTheme="majorHAnsi"/>
        <w:color w:val="333333"/>
        <w:sz w:val="20"/>
      </w:rPr>
    </w:pPr>
    <w:bookmarkStart w:id="0" w:name="Proyecto"/>
    <w:bookmarkEnd w:id="0"/>
  </w:p>
  <w:p w:rsidR="00601A75" w:rsidRPr="00AC33E7" w:rsidRDefault="00601A75" w:rsidP="00AC33E7">
    <w:pPr>
      <w:pStyle w:val="Piedepgina"/>
      <w:jc w:val="center"/>
      <w:rPr>
        <w:rFonts w:asciiTheme="majorHAnsi" w:hAnsiTheme="majorHAnsi"/>
        <w:color w:val="333333"/>
        <w:sz w:val="20"/>
      </w:rPr>
    </w:pPr>
    <w:r w:rsidRPr="00AC33E7">
      <w:rPr>
        <w:rFonts w:asciiTheme="majorHAnsi" w:hAnsiTheme="majorHAnsi"/>
        <w:color w:val="333333"/>
        <w:sz w:val="20"/>
      </w:rPr>
      <w:t xml:space="preserve">Último cambio: </w:t>
    </w:r>
    <w:fldSimple w:instr=" SAVEDATE  \* MERGEFORMAT ">
      <w:r w:rsidR="008108DB" w:rsidRPr="008108DB">
        <w:rPr>
          <w:rFonts w:asciiTheme="majorHAnsi" w:hAnsiTheme="majorHAnsi"/>
          <w:noProof/>
          <w:color w:val="333333"/>
          <w:sz w:val="20"/>
        </w:rPr>
        <w:t>21/04/2022 12:27:00</w:t>
      </w:r>
    </w:fldSimple>
    <w:r w:rsidRPr="00AC33E7">
      <w:rPr>
        <w:rFonts w:asciiTheme="majorHAnsi" w:hAnsiTheme="majorHAnsi"/>
        <w:color w:val="333333"/>
        <w:sz w:val="20"/>
      </w:rPr>
      <w:t xml:space="preserve">  -  Cantidad de caracteres: </w:t>
    </w:r>
    <w:fldSimple w:instr=" NUMCHARS  \* MERGEFORMAT ">
      <w:r w:rsidR="008108DB" w:rsidRPr="008108DB">
        <w:rPr>
          <w:rFonts w:asciiTheme="majorHAnsi" w:hAnsiTheme="majorHAnsi"/>
          <w:noProof/>
          <w:color w:val="333333"/>
          <w:sz w:val="20"/>
        </w:rPr>
        <w:t>2261</w:t>
      </w:r>
    </w:fldSimple>
    <w:r w:rsidRPr="00AC33E7">
      <w:rPr>
        <w:rFonts w:asciiTheme="majorHAnsi" w:hAnsiTheme="majorHAnsi"/>
        <w:color w:val="333333"/>
        <w:sz w:val="20"/>
      </w:rPr>
      <w:t xml:space="preserve"> - Cantidad de palabras: </w:t>
    </w:r>
    <w:fldSimple w:instr=" NUMWORDS  \* MERGEFORMAT ">
      <w:r w:rsidR="008108DB" w:rsidRPr="008108DB">
        <w:rPr>
          <w:rFonts w:asciiTheme="majorHAnsi" w:hAnsiTheme="majorHAnsi"/>
          <w:noProof/>
          <w:color w:val="333333"/>
          <w:sz w:val="20"/>
        </w:rPr>
        <w:t>427</w:t>
      </w:r>
    </w:fldSimple>
  </w:p>
  <w:p w:rsidR="00601A75" w:rsidRPr="00AC33E7" w:rsidRDefault="00601A75" w:rsidP="00AC33E7">
    <w:pPr>
      <w:pStyle w:val="Piedepgina"/>
      <w:tabs>
        <w:tab w:val="left" w:pos="3565"/>
      </w:tabs>
      <w:jc w:val="center"/>
      <w:rPr>
        <w:rStyle w:val="Nmerodepgina"/>
        <w:rFonts w:asciiTheme="majorHAnsi" w:hAnsiTheme="majorHAnsi"/>
        <w:color w:val="333333"/>
        <w:sz w:val="20"/>
      </w:rPr>
    </w:pPr>
    <w:r w:rsidRPr="00AC33E7">
      <w:rPr>
        <w:rFonts w:asciiTheme="majorHAnsi" w:hAnsiTheme="majorHAnsi"/>
        <w:color w:val="333333"/>
        <w:sz w:val="20"/>
      </w:rPr>
      <w:t xml:space="preserve">Pág. </w:t>
    </w:r>
    <w:r w:rsidR="00AE1619" w:rsidRPr="00AC33E7">
      <w:rPr>
        <w:rStyle w:val="Nmerodepgina"/>
        <w:rFonts w:asciiTheme="majorHAnsi" w:hAnsiTheme="majorHAnsi"/>
        <w:color w:val="333333"/>
        <w:sz w:val="20"/>
      </w:rPr>
      <w:fldChar w:fldCharType="begin"/>
    </w:r>
    <w:r w:rsidRPr="00AC33E7">
      <w:rPr>
        <w:rStyle w:val="Nmerodepgina"/>
        <w:rFonts w:asciiTheme="majorHAnsi" w:hAnsiTheme="majorHAnsi"/>
        <w:color w:val="333333"/>
        <w:sz w:val="20"/>
      </w:rPr>
      <w:instrText xml:space="preserve"> PAGE </w:instrText>
    </w:r>
    <w:r w:rsidR="00AE1619" w:rsidRPr="00AC33E7">
      <w:rPr>
        <w:rStyle w:val="Nmerodepgina"/>
        <w:rFonts w:asciiTheme="majorHAnsi" w:hAnsiTheme="majorHAnsi"/>
        <w:color w:val="333333"/>
        <w:sz w:val="20"/>
      </w:rPr>
      <w:fldChar w:fldCharType="separate"/>
    </w:r>
    <w:r w:rsidR="008108DB">
      <w:rPr>
        <w:rStyle w:val="Nmerodepgina"/>
        <w:rFonts w:asciiTheme="majorHAnsi" w:hAnsiTheme="majorHAnsi"/>
        <w:noProof/>
        <w:color w:val="333333"/>
        <w:sz w:val="20"/>
      </w:rPr>
      <w:t>1</w:t>
    </w:r>
    <w:r w:rsidR="00AE1619" w:rsidRPr="00AC33E7">
      <w:rPr>
        <w:rStyle w:val="Nmerodepgina"/>
        <w:rFonts w:asciiTheme="majorHAnsi" w:hAnsiTheme="majorHAnsi"/>
        <w:color w:val="333333"/>
        <w:sz w:val="20"/>
      </w:rPr>
      <w:fldChar w:fldCharType="end"/>
    </w:r>
    <w:r w:rsidRPr="00AC33E7">
      <w:rPr>
        <w:rStyle w:val="Nmerodepgina"/>
        <w:rFonts w:asciiTheme="majorHAnsi" w:hAnsiTheme="majorHAnsi"/>
        <w:color w:val="333333"/>
        <w:sz w:val="20"/>
      </w:rPr>
      <w:t>/</w:t>
    </w:r>
    <w:fldSimple w:instr=" NUMPAGES  \* MERGEFORMAT ">
      <w:r w:rsidR="008108DB" w:rsidRPr="008108DB">
        <w:rPr>
          <w:rStyle w:val="Nmerodepgina"/>
          <w:rFonts w:asciiTheme="majorHAnsi" w:hAnsiTheme="majorHAnsi"/>
          <w:noProof/>
          <w:color w:val="333333"/>
          <w:sz w:val="20"/>
        </w:rPr>
        <w:t>2</w:t>
      </w:r>
    </w:fldSimple>
  </w:p>
  <w:p w:rsidR="00601A75" w:rsidRPr="00AC33E7" w:rsidRDefault="00601A75" w:rsidP="00AC33E7">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F4C" w:rsidRDefault="00CA7F4C">
      <w:r>
        <w:separator/>
      </w:r>
    </w:p>
  </w:footnote>
  <w:footnote w:type="continuationSeparator" w:id="1">
    <w:p w:rsidR="00CA7F4C" w:rsidRDefault="00CA7F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C33E7" w:rsidP="00AC33E7">
    <w:pPr>
      <w:pStyle w:val="Encabezado"/>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A2749"/>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2749"/>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08DB"/>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3E7"/>
    <w:rsid w:val="00AC3839"/>
    <w:rsid w:val="00AE161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7F4C"/>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3E7"/>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E1619"/>
    <w:pPr>
      <w:ind w:left="3686"/>
      <w:jc w:val="both"/>
    </w:pPr>
  </w:style>
  <w:style w:type="paragraph" w:styleId="Encabezado">
    <w:name w:val="header"/>
    <w:basedOn w:val="Normal"/>
    <w:link w:val="EncabezadoCar"/>
    <w:uiPriority w:val="99"/>
    <w:rsid w:val="00AE1619"/>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AE1619"/>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AE161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8108D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08DB"/>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TotalTime>
  <Pages>2</Pages>
  <Words>427</Words>
  <Characters>2261</Characters>
  <Application>Microsoft Office Word</Application>
  <DocSecurity>0</DocSecurity>
  <Lines>43</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3</cp:revision>
  <cp:lastPrinted>2022-04-21T15:29:00Z</cp:lastPrinted>
  <dcterms:created xsi:type="dcterms:W3CDTF">2022-04-21T15:26:00Z</dcterms:created>
  <dcterms:modified xsi:type="dcterms:W3CDTF">2022-04-21T15:35:00Z</dcterms:modified>
</cp:coreProperties>
</file>