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F85" w:rsidRPr="00EE7F85" w:rsidRDefault="00EE7F85" w:rsidP="00EE7F85">
      <w:pPr>
        <w:spacing w:line="360" w:lineRule="auto"/>
        <w:jc w:val="center"/>
        <w:rPr>
          <w:sz w:val="22"/>
          <w:szCs w:val="22"/>
          <w:lang w:val="es-AR" w:eastAsia="es-AR"/>
        </w:rPr>
      </w:pPr>
      <w:r w:rsidRPr="00EE7F85">
        <w:rPr>
          <w:b/>
          <w:bCs/>
          <w:color w:val="000000"/>
          <w:sz w:val="22"/>
          <w:szCs w:val="22"/>
          <w:lang w:val="es-AR" w:eastAsia="es-AR"/>
        </w:rPr>
        <w:t>PROYECTO DE RESOLUCIÓN</w:t>
      </w:r>
    </w:p>
    <w:p w:rsidR="00EE7F85" w:rsidRPr="00EE7F85" w:rsidRDefault="00EE7F85" w:rsidP="00EE7F85">
      <w:pPr>
        <w:spacing w:line="360" w:lineRule="auto"/>
        <w:jc w:val="left"/>
        <w:rPr>
          <w:sz w:val="22"/>
          <w:szCs w:val="22"/>
          <w:lang w:val="es-AR" w:eastAsia="es-AR"/>
        </w:rPr>
      </w:pPr>
    </w:p>
    <w:p w:rsidR="00EE7F85" w:rsidRPr="00EE7F85" w:rsidRDefault="00EE7F85" w:rsidP="00EE7F85">
      <w:pPr>
        <w:spacing w:after="200" w:line="360" w:lineRule="auto"/>
        <w:rPr>
          <w:sz w:val="22"/>
          <w:szCs w:val="22"/>
          <w:lang w:val="es-AR" w:eastAsia="es-AR"/>
        </w:rPr>
      </w:pPr>
      <w:r w:rsidRPr="00EE7F85">
        <w:rPr>
          <w:color w:val="000000"/>
          <w:sz w:val="22"/>
          <w:szCs w:val="22"/>
          <w:lang w:val="es-AR" w:eastAsia="es-AR"/>
        </w:rPr>
        <w:t xml:space="preserve">Artículo 1°.- </w:t>
      </w:r>
      <w:r w:rsidRPr="00EE7F85">
        <w:rPr>
          <w:color w:val="000000"/>
          <w:sz w:val="22"/>
          <w:szCs w:val="22"/>
          <w:shd w:val="clear" w:color="auto" w:fill="FFFFFF"/>
          <w:lang w:val="es-AR" w:eastAsia="es-AR"/>
        </w:rPr>
        <w:t>La Legislatura de la Ciudad Autónoma de Buenos Aires</w:t>
      </w:r>
      <w:r w:rsidRPr="00EE7F85">
        <w:rPr>
          <w:color w:val="000000"/>
          <w:sz w:val="22"/>
          <w:szCs w:val="22"/>
          <w:lang w:val="es-AR" w:eastAsia="es-AR"/>
        </w:rPr>
        <w:t xml:space="preserve"> en cumplimiento con lo dispuesto en el inciso 3° del artículo 83 y el inciso 4° del artículo 105 de la Constitución de la Ciudad Autónoma de Buenos Aires,</w:t>
      </w:r>
      <w:r w:rsidRPr="00EE7F85">
        <w:rPr>
          <w:color w:val="000000"/>
          <w:sz w:val="22"/>
          <w:szCs w:val="22"/>
          <w:shd w:val="clear" w:color="auto" w:fill="FFFFFF"/>
          <w:lang w:val="es-AR" w:eastAsia="es-AR"/>
        </w:rPr>
        <w:t xml:space="preserve"> solicita al Poder Ejecutivo que informe, a través de los organismos correspondientes, dentro de los treinta (30) días de recibida la presente, sobre los puntos que a continuación se detallan, referidos a</w:t>
      </w:r>
      <w:r w:rsidRPr="00EE7F85">
        <w:rPr>
          <w:color w:val="000000"/>
          <w:sz w:val="22"/>
          <w:szCs w:val="22"/>
          <w:lang w:val="es-AR" w:eastAsia="es-AR"/>
        </w:rPr>
        <w:t xml:space="preserve"> la Ley de Integración Productiva e Impulso al trabajo en Barrios Populares, sancionada el 2/6/2022 por esta Legislatura. </w:t>
      </w:r>
    </w:p>
    <w:p w:rsidR="00EE7F85" w:rsidRPr="00EE7F85" w:rsidRDefault="00EE7F85" w:rsidP="00EE7F85">
      <w:pPr>
        <w:numPr>
          <w:ilvl w:val="0"/>
          <w:numId w:val="2"/>
        </w:numPr>
        <w:spacing w:line="360" w:lineRule="auto"/>
        <w:ind w:left="567"/>
        <w:textAlignment w:val="baseline"/>
        <w:rPr>
          <w:color w:val="000000"/>
          <w:sz w:val="22"/>
          <w:szCs w:val="22"/>
          <w:lang w:val="es-AR" w:eastAsia="es-AR"/>
        </w:rPr>
      </w:pPr>
      <w:r w:rsidRPr="00EE7F85">
        <w:rPr>
          <w:color w:val="000000"/>
          <w:sz w:val="22"/>
          <w:szCs w:val="22"/>
          <w:lang w:val="es-AR" w:eastAsia="es-AR"/>
        </w:rPr>
        <w:t>Detalle en qué terrenos se planean ubicar las empresas que se verán beneficiadas con exenciones según esta norma. Indique si son terrenos de dominio público o privado. Adjunte la documentación respaldatoria correspondiente.</w:t>
      </w:r>
    </w:p>
    <w:p w:rsidR="00EE7F85" w:rsidRPr="00EE7F85" w:rsidRDefault="00EE7F85" w:rsidP="00EE7F85">
      <w:pPr>
        <w:numPr>
          <w:ilvl w:val="0"/>
          <w:numId w:val="2"/>
        </w:numPr>
        <w:spacing w:line="360" w:lineRule="auto"/>
        <w:ind w:left="567"/>
        <w:textAlignment w:val="baseline"/>
        <w:rPr>
          <w:color w:val="000000"/>
          <w:sz w:val="22"/>
          <w:szCs w:val="22"/>
          <w:lang w:val="es-AR" w:eastAsia="es-AR"/>
        </w:rPr>
      </w:pPr>
      <w:r w:rsidRPr="00EE7F85">
        <w:rPr>
          <w:color w:val="000000"/>
          <w:sz w:val="22"/>
          <w:szCs w:val="22"/>
          <w:lang w:val="es-AR" w:eastAsia="es-AR"/>
        </w:rPr>
        <w:t>Informe si se evalúa la venta o alquiler de suelo público en Barrios Populares con fines comerciales. Remita un listado de los inmuebles de propiedad pública que son susceptibles a ser vendidos o alquilados por empresas.</w:t>
      </w:r>
      <w:r w:rsidR="00AA5B45">
        <w:rPr>
          <w:color w:val="000000"/>
          <w:sz w:val="22"/>
          <w:szCs w:val="22"/>
          <w:lang w:val="es-AR" w:eastAsia="es-AR"/>
        </w:rPr>
        <w:t xml:space="preserve"> En el caso de producirse la venta o alquiler de suelo público, especifique de qué forma se hará, distinguiendo entre expropiación, concesión, convenio, u otras. </w:t>
      </w:r>
    </w:p>
    <w:p w:rsidR="00EE7F85" w:rsidRPr="00EE7F85" w:rsidRDefault="00EE7F85" w:rsidP="00EE7F85">
      <w:pPr>
        <w:numPr>
          <w:ilvl w:val="0"/>
          <w:numId w:val="2"/>
        </w:numPr>
        <w:spacing w:line="360" w:lineRule="auto"/>
        <w:ind w:left="567"/>
        <w:textAlignment w:val="baseline"/>
        <w:rPr>
          <w:color w:val="000000"/>
          <w:sz w:val="22"/>
          <w:szCs w:val="22"/>
          <w:lang w:val="es-AR" w:eastAsia="es-AR"/>
        </w:rPr>
      </w:pPr>
      <w:r w:rsidRPr="00EE7F85">
        <w:rPr>
          <w:color w:val="000000"/>
          <w:sz w:val="22"/>
          <w:szCs w:val="22"/>
          <w:lang w:val="es-AR" w:eastAsia="es-AR"/>
        </w:rPr>
        <w:t>Indique qué sectores e inmuebles se consideran “con potencial para el desarrollo económico” en cada uno de los barrios en proceso de reurbanización identificados por las Leyes 5705; 5798; 5799 y 6129. Explique qué alcance tiene la expresión “con potencial para el desarrollo económico” y qué criterios o estudios se usaron para valorar terrenos.  </w:t>
      </w:r>
    </w:p>
    <w:p w:rsidR="00EE7F85" w:rsidRPr="00EE7F85" w:rsidRDefault="00EE7F85" w:rsidP="00EE7F85">
      <w:pPr>
        <w:numPr>
          <w:ilvl w:val="0"/>
          <w:numId w:val="2"/>
        </w:numPr>
        <w:spacing w:line="360" w:lineRule="auto"/>
        <w:ind w:left="567"/>
        <w:textAlignment w:val="baseline"/>
        <w:rPr>
          <w:color w:val="000000"/>
          <w:sz w:val="22"/>
          <w:szCs w:val="22"/>
          <w:lang w:val="es-AR" w:eastAsia="es-AR"/>
        </w:rPr>
      </w:pPr>
      <w:r w:rsidRPr="00EE7F85">
        <w:rPr>
          <w:color w:val="000000"/>
          <w:sz w:val="22"/>
          <w:szCs w:val="22"/>
          <w:lang w:val="es-AR" w:eastAsia="es-AR"/>
        </w:rPr>
        <w:t>Detalle qué objetivos tuvieron las recorridas del día 9 de junio en los barrios alcanzados por esta ley. Enumere a quiénes se invitó a recorrer los terrenos para desarrollar económicamente, y con qué criterio se eligen esas personas o empresas. </w:t>
      </w:r>
    </w:p>
    <w:p w:rsidR="00EE7F85" w:rsidRPr="00EE7F85" w:rsidRDefault="00EE7F85" w:rsidP="00EE7F85">
      <w:pPr>
        <w:numPr>
          <w:ilvl w:val="0"/>
          <w:numId w:val="2"/>
        </w:numPr>
        <w:spacing w:line="360" w:lineRule="auto"/>
        <w:ind w:left="567"/>
        <w:textAlignment w:val="baseline"/>
        <w:rPr>
          <w:color w:val="000000"/>
          <w:sz w:val="22"/>
          <w:szCs w:val="22"/>
          <w:lang w:val="es-AR" w:eastAsia="es-AR"/>
        </w:rPr>
      </w:pPr>
      <w:r w:rsidRPr="00EE7F85">
        <w:rPr>
          <w:color w:val="000000"/>
          <w:sz w:val="22"/>
          <w:szCs w:val="22"/>
          <w:lang w:val="es-AR" w:eastAsia="es-AR"/>
        </w:rPr>
        <w:t>Indique si estos terrenos están vacantes actualmente. En caso de estarlo, explique por qué razones se priorizarían los usos comerciales sobre las viviendas y el espacio público. En caso de no estarlo, desarrolle qué usos serán desplazados.</w:t>
      </w:r>
    </w:p>
    <w:p w:rsidR="00EE7F85" w:rsidRDefault="00EE7F85" w:rsidP="00EE7F85">
      <w:pPr>
        <w:numPr>
          <w:ilvl w:val="0"/>
          <w:numId w:val="2"/>
        </w:numPr>
        <w:spacing w:line="360" w:lineRule="auto"/>
        <w:ind w:left="567"/>
        <w:textAlignment w:val="baseline"/>
        <w:rPr>
          <w:color w:val="000000"/>
          <w:sz w:val="22"/>
          <w:szCs w:val="22"/>
          <w:lang w:val="es-AR" w:eastAsia="es-AR"/>
        </w:rPr>
      </w:pPr>
      <w:r w:rsidRPr="00EE7F85">
        <w:rPr>
          <w:color w:val="000000"/>
          <w:sz w:val="22"/>
          <w:szCs w:val="22"/>
          <w:lang w:val="es-AR" w:eastAsia="es-AR"/>
        </w:rPr>
        <w:t>Explique cómo afecta la implementación de esta ley sobre los planes de reurbanización de los barrios, y cómo se evalúa el  impacto sobre el tejido y la trama urbana.</w:t>
      </w:r>
    </w:p>
    <w:p w:rsidR="00AA5B45" w:rsidRDefault="00AA5B45" w:rsidP="00EE7F85">
      <w:pPr>
        <w:numPr>
          <w:ilvl w:val="0"/>
          <w:numId w:val="2"/>
        </w:numPr>
        <w:spacing w:line="360" w:lineRule="auto"/>
        <w:ind w:left="567"/>
        <w:textAlignment w:val="baseline"/>
        <w:rPr>
          <w:color w:val="000000"/>
          <w:sz w:val="22"/>
          <w:szCs w:val="22"/>
          <w:lang w:val="es-AR" w:eastAsia="es-AR"/>
        </w:rPr>
      </w:pPr>
      <w:r>
        <w:rPr>
          <w:color w:val="000000"/>
          <w:sz w:val="22"/>
          <w:szCs w:val="22"/>
          <w:lang w:val="es-AR" w:eastAsia="es-AR"/>
        </w:rPr>
        <w:t>Informe si los integrantes de las Mesas de Gestión Participativa</w:t>
      </w:r>
      <w:r w:rsidR="003A002F">
        <w:rPr>
          <w:color w:val="000000"/>
          <w:sz w:val="22"/>
          <w:szCs w:val="22"/>
          <w:lang w:val="es-AR" w:eastAsia="es-AR"/>
        </w:rPr>
        <w:t xml:space="preserve"> de los barrios afectados</w:t>
      </w:r>
      <w:r>
        <w:rPr>
          <w:color w:val="000000"/>
          <w:sz w:val="22"/>
          <w:szCs w:val="22"/>
          <w:lang w:val="es-AR" w:eastAsia="es-AR"/>
        </w:rPr>
        <w:t xml:space="preserve"> serán consultados para la decisión de </w:t>
      </w:r>
      <w:r w:rsidR="003A002F">
        <w:rPr>
          <w:color w:val="000000"/>
          <w:sz w:val="22"/>
          <w:szCs w:val="22"/>
          <w:lang w:val="es-AR" w:eastAsia="es-AR"/>
        </w:rPr>
        <w:t xml:space="preserve">cuáles serán </w:t>
      </w:r>
      <w:r>
        <w:rPr>
          <w:color w:val="000000"/>
          <w:sz w:val="22"/>
          <w:szCs w:val="22"/>
          <w:lang w:val="es-AR" w:eastAsia="es-AR"/>
        </w:rPr>
        <w:t xml:space="preserve">los terrenos destinados </w:t>
      </w:r>
      <w:r w:rsidR="003A002F">
        <w:rPr>
          <w:color w:val="000000"/>
          <w:sz w:val="22"/>
          <w:szCs w:val="22"/>
          <w:lang w:val="es-AR" w:eastAsia="es-AR"/>
        </w:rPr>
        <w:t>a</w:t>
      </w:r>
      <w:r>
        <w:rPr>
          <w:color w:val="000000"/>
          <w:sz w:val="22"/>
          <w:szCs w:val="22"/>
          <w:lang w:val="es-AR" w:eastAsia="es-AR"/>
        </w:rPr>
        <w:t xml:space="preserve"> la construcción de locales para las empresas.</w:t>
      </w:r>
    </w:p>
    <w:p w:rsidR="00AA5B45" w:rsidRPr="00EE7F85" w:rsidRDefault="00AA5B45" w:rsidP="00EE7F85">
      <w:pPr>
        <w:numPr>
          <w:ilvl w:val="0"/>
          <w:numId w:val="2"/>
        </w:numPr>
        <w:spacing w:line="360" w:lineRule="auto"/>
        <w:ind w:left="567"/>
        <w:textAlignment w:val="baseline"/>
        <w:rPr>
          <w:color w:val="000000"/>
          <w:sz w:val="22"/>
          <w:szCs w:val="22"/>
          <w:lang w:val="es-AR" w:eastAsia="es-AR"/>
        </w:rPr>
      </w:pPr>
      <w:r>
        <w:rPr>
          <w:color w:val="000000"/>
          <w:sz w:val="22"/>
          <w:szCs w:val="22"/>
          <w:lang w:val="es-AR" w:eastAsia="es-AR"/>
        </w:rPr>
        <w:t xml:space="preserve">Informe si se realizaron adjudicaciones para la construcción de locales comerciales. </w:t>
      </w:r>
    </w:p>
    <w:p w:rsidR="00EE7F85" w:rsidRPr="00EE7F85" w:rsidRDefault="00EE7F85" w:rsidP="00EE7F85">
      <w:pPr>
        <w:spacing w:line="360" w:lineRule="auto"/>
        <w:jc w:val="left"/>
        <w:rPr>
          <w:sz w:val="22"/>
          <w:szCs w:val="22"/>
          <w:lang w:val="es-AR" w:eastAsia="es-AR"/>
        </w:rPr>
      </w:pPr>
    </w:p>
    <w:p w:rsidR="00EE7F85" w:rsidRDefault="00EE7F85" w:rsidP="00EE7F85">
      <w:pPr>
        <w:spacing w:after="200" w:line="360" w:lineRule="auto"/>
        <w:jc w:val="left"/>
        <w:rPr>
          <w:color w:val="000000"/>
          <w:sz w:val="22"/>
          <w:szCs w:val="22"/>
          <w:lang w:val="es-AR" w:eastAsia="es-AR"/>
        </w:rPr>
      </w:pPr>
      <w:r w:rsidRPr="00EE7F85">
        <w:rPr>
          <w:color w:val="000000"/>
          <w:sz w:val="22"/>
          <w:szCs w:val="22"/>
          <w:lang w:val="es-AR" w:eastAsia="es-AR"/>
        </w:rPr>
        <w:t>Art. 2 °.- Comuníquese, etc.</w:t>
      </w:r>
    </w:p>
    <w:p w:rsidR="00EE7F85" w:rsidRDefault="00EE7F85" w:rsidP="00EE7F85">
      <w:pPr>
        <w:spacing w:after="200" w:line="360" w:lineRule="auto"/>
        <w:jc w:val="left"/>
        <w:rPr>
          <w:color w:val="000000"/>
          <w:sz w:val="22"/>
          <w:szCs w:val="22"/>
          <w:lang w:val="es-AR" w:eastAsia="es-AR"/>
        </w:rPr>
      </w:pPr>
    </w:p>
    <w:p w:rsidR="00EE7F85" w:rsidRDefault="00EE7F85" w:rsidP="00EE7F85">
      <w:pPr>
        <w:spacing w:after="200" w:line="360" w:lineRule="auto"/>
        <w:jc w:val="left"/>
        <w:rPr>
          <w:color w:val="000000"/>
          <w:sz w:val="22"/>
          <w:szCs w:val="22"/>
          <w:lang w:val="es-AR" w:eastAsia="es-AR"/>
        </w:rPr>
      </w:pPr>
    </w:p>
    <w:p w:rsidR="00EE7F85" w:rsidRDefault="00EE7F85" w:rsidP="00EE7F85">
      <w:pPr>
        <w:spacing w:after="200" w:line="360" w:lineRule="auto"/>
        <w:jc w:val="left"/>
        <w:rPr>
          <w:color w:val="000000"/>
          <w:sz w:val="22"/>
          <w:szCs w:val="22"/>
          <w:lang w:val="es-AR" w:eastAsia="es-AR"/>
        </w:rPr>
      </w:pPr>
    </w:p>
    <w:p w:rsidR="00EE7F85" w:rsidRDefault="00EE7F85" w:rsidP="00EE7F85">
      <w:pPr>
        <w:spacing w:after="200" w:line="360" w:lineRule="auto"/>
        <w:jc w:val="left"/>
        <w:rPr>
          <w:color w:val="000000"/>
          <w:sz w:val="22"/>
          <w:szCs w:val="22"/>
          <w:lang w:val="es-AR" w:eastAsia="es-AR"/>
        </w:rPr>
      </w:pPr>
    </w:p>
    <w:p w:rsidR="00EE7F85" w:rsidRDefault="00EE7F85" w:rsidP="00EE7F85">
      <w:pPr>
        <w:spacing w:after="200" w:line="360" w:lineRule="auto"/>
        <w:jc w:val="left"/>
        <w:rPr>
          <w:color w:val="000000"/>
          <w:sz w:val="22"/>
          <w:szCs w:val="22"/>
          <w:lang w:val="es-AR" w:eastAsia="es-AR"/>
        </w:rPr>
      </w:pPr>
    </w:p>
    <w:p w:rsidR="00EE7F85" w:rsidRDefault="00EE7F85" w:rsidP="00EE7F85">
      <w:pPr>
        <w:spacing w:after="200" w:line="360" w:lineRule="auto"/>
        <w:jc w:val="left"/>
        <w:rPr>
          <w:color w:val="000000"/>
          <w:sz w:val="22"/>
          <w:szCs w:val="22"/>
          <w:lang w:val="es-AR" w:eastAsia="es-AR"/>
        </w:rPr>
      </w:pPr>
    </w:p>
    <w:p w:rsidR="00EE7F85" w:rsidRDefault="00EE7F85" w:rsidP="00EE7F85">
      <w:pPr>
        <w:spacing w:after="200" w:line="360" w:lineRule="auto"/>
        <w:jc w:val="left"/>
        <w:rPr>
          <w:color w:val="000000"/>
          <w:sz w:val="22"/>
          <w:szCs w:val="22"/>
          <w:lang w:val="es-AR" w:eastAsia="es-AR"/>
        </w:rPr>
      </w:pPr>
    </w:p>
    <w:p w:rsidR="00EE7F85" w:rsidRPr="00EE7F85" w:rsidRDefault="00EE7F85" w:rsidP="00EE7F85">
      <w:pPr>
        <w:spacing w:after="200" w:line="360" w:lineRule="auto"/>
        <w:jc w:val="left"/>
        <w:rPr>
          <w:sz w:val="22"/>
          <w:szCs w:val="22"/>
          <w:lang w:val="es-AR" w:eastAsia="es-AR"/>
        </w:rPr>
      </w:pPr>
    </w:p>
    <w:p w:rsidR="00EE7F85" w:rsidRPr="00EE7F85" w:rsidRDefault="00EE7F85" w:rsidP="00EE7F85">
      <w:pPr>
        <w:spacing w:after="200" w:line="360" w:lineRule="auto"/>
        <w:jc w:val="center"/>
        <w:rPr>
          <w:sz w:val="22"/>
          <w:szCs w:val="22"/>
          <w:lang w:val="es-AR" w:eastAsia="es-AR"/>
        </w:rPr>
      </w:pPr>
      <w:r w:rsidRPr="00EE7F85">
        <w:rPr>
          <w:b/>
          <w:bCs/>
          <w:color w:val="000000"/>
          <w:sz w:val="22"/>
          <w:szCs w:val="22"/>
          <w:lang w:val="es-AR" w:eastAsia="es-AR"/>
        </w:rPr>
        <w:t>FUNDAMENTOS</w:t>
      </w:r>
    </w:p>
    <w:p w:rsidR="00EE7F85" w:rsidRPr="00EE7F85" w:rsidRDefault="00EE7F85" w:rsidP="00EE7F85">
      <w:pPr>
        <w:spacing w:line="360" w:lineRule="auto"/>
        <w:jc w:val="left"/>
        <w:rPr>
          <w:sz w:val="22"/>
          <w:szCs w:val="22"/>
          <w:lang w:val="es-AR" w:eastAsia="es-AR"/>
        </w:rPr>
      </w:pPr>
    </w:p>
    <w:p w:rsidR="00EE7F85" w:rsidRPr="00EE7F85" w:rsidRDefault="00EE7F85" w:rsidP="00EE7F85">
      <w:pPr>
        <w:spacing w:after="200" w:line="360" w:lineRule="auto"/>
        <w:ind w:firstLine="567"/>
        <w:rPr>
          <w:sz w:val="22"/>
          <w:szCs w:val="22"/>
          <w:lang w:val="es-AR" w:eastAsia="es-AR"/>
        </w:rPr>
      </w:pPr>
      <w:r w:rsidRPr="00EE7F85">
        <w:rPr>
          <w:color w:val="000000"/>
          <w:sz w:val="22"/>
          <w:szCs w:val="22"/>
          <w:lang w:val="es-AR" w:eastAsia="es-AR"/>
        </w:rPr>
        <w:t>Señor Presidente:</w:t>
      </w:r>
    </w:p>
    <w:p w:rsidR="00EE7F85" w:rsidRPr="00EE7F85" w:rsidRDefault="00EE7F85" w:rsidP="00EE7F85">
      <w:pPr>
        <w:spacing w:after="200" w:line="360" w:lineRule="auto"/>
        <w:ind w:firstLine="2127"/>
        <w:rPr>
          <w:sz w:val="22"/>
          <w:szCs w:val="22"/>
          <w:lang w:val="es-AR" w:eastAsia="es-AR"/>
        </w:rPr>
      </w:pPr>
      <w:r w:rsidRPr="00EE7F85">
        <w:rPr>
          <w:color w:val="000000"/>
          <w:sz w:val="22"/>
          <w:szCs w:val="22"/>
          <w:lang w:val="es-AR" w:eastAsia="es-AR"/>
        </w:rPr>
        <w:t xml:space="preserve">La Ley de Integración Productiva e Impulso al trabajo en Barrios Populares, sancionada por esta Legislatura el 2 de junio de este año, propone la creación de  un distrito económico </w:t>
      </w:r>
      <w:r w:rsidR="00AA5B45" w:rsidRPr="00EE7F85">
        <w:rPr>
          <w:color w:val="000000"/>
          <w:sz w:val="22"/>
          <w:szCs w:val="22"/>
          <w:lang w:val="es-AR" w:eastAsia="es-AR"/>
        </w:rPr>
        <w:t>compuesto</w:t>
      </w:r>
      <w:r w:rsidR="00AA5B45">
        <w:rPr>
          <w:color w:val="000000"/>
          <w:sz w:val="22"/>
          <w:szCs w:val="22"/>
          <w:lang w:val="es-AR" w:eastAsia="es-AR"/>
        </w:rPr>
        <w:t xml:space="preserve"> </w:t>
      </w:r>
      <w:r w:rsidR="00AA5B45" w:rsidRPr="00EE7F85">
        <w:rPr>
          <w:color w:val="000000"/>
          <w:sz w:val="22"/>
          <w:szCs w:val="22"/>
          <w:lang w:val="es-AR" w:eastAsia="es-AR"/>
        </w:rPr>
        <w:t>”</w:t>
      </w:r>
      <w:r w:rsidRPr="00EE7F85">
        <w:rPr>
          <w:i/>
          <w:iCs/>
          <w:color w:val="000000"/>
          <w:sz w:val="22"/>
          <w:szCs w:val="22"/>
          <w:lang w:val="es-AR" w:eastAsia="es-AR"/>
        </w:rPr>
        <w:t>por aquellos barrios populares de la Ciudad, identificados por las Leyes 5705; 5798; 5799 y 6129 y por aquellos que sean establecidos oportunamente por nuevas leyes de reurbanización e integración socio-urbana</w:t>
      </w:r>
      <w:r w:rsidRPr="00EE7F85">
        <w:rPr>
          <w:color w:val="000000"/>
          <w:sz w:val="22"/>
          <w:szCs w:val="22"/>
          <w:lang w:val="es-AR" w:eastAsia="es-AR"/>
        </w:rPr>
        <w:t>”. Este distrito cuenta con la particularidad de no fijar límites exactos, ni la ubicación de los espacios donde pueden radicarse los usos económicos que enumera.  </w:t>
      </w:r>
    </w:p>
    <w:p w:rsidR="00EE7F85" w:rsidRPr="00EE7F85" w:rsidRDefault="00EE7F85" w:rsidP="00EE7F85">
      <w:pPr>
        <w:spacing w:after="200" w:line="360" w:lineRule="auto"/>
        <w:ind w:firstLine="2127"/>
        <w:rPr>
          <w:sz w:val="22"/>
          <w:szCs w:val="22"/>
          <w:lang w:val="es-AR" w:eastAsia="es-AR"/>
        </w:rPr>
      </w:pPr>
      <w:r w:rsidRPr="00EE7F85">
        <w:rPr>
          <w:color w:val="000000"/>
          <w:sz w:val="22"/>
          <w:szCs w:val="22"/>
          <w:lang w:val="es-AR" w:eastAsia="es-AR"/>
        </w:rPr>
        <w:t>El día 9 de junio se realizaron recorridas por los barrios que esta ley afecta, organizadas por la Subsecretaría de Gestión de Políticas Productivas, dependiente del Ministerio de Desarrollo Económico y Producción, con el objetivo de “conocer en terreno las posibilidades de desarrollo urbano y de negocios que ofrece el Distrito Social”, según consta en la invitación. O sea, recorrer los terrenos con potencial para radicar empresas en barrios populares según la Ley recientemente sancionada. De estos recorridos participaron José Luis Giusti, Ministro de Desarrollo Económico y Producción, y María Migliore, Ministra de Desarrollo Humano y Hábitat, entre otros.</w:t>
      </w:r>
    </w:p>
    <w:p w:rsidR="00EE7F85" w:rsidRPr="00EE7F85" w:rsidRDefault="00EE7F85" w:rsidP="00EE7F85">
      <w:pPr>
        <w:spacing w:after="200" w:line="360" w:lineRule="auto"/>
        <w:ind w:firstLine="2127"/>
        <w:rPr>
          <w:sz w:val="22"/>
          <w:szCs w:val="22"/>
          <w:lang w:val="es-AR" w:eastAsia="es-AR"/>
        </w:rPr>
      </w:pPr>
      <w:r w:rsidRPr="00EE7F85">
        <w:rPr>
          <w:color w:val="000000"/>
          <w:sz w:val="22"/>
          <w:szCs w:val="22"/>
          <w:lang w:val="es-AR" w:eastAsia="es-AR"/>
        </w:rPr>
        <w:t>Estas visitas se realizaron sin conocimiento de vecinos y comerciantes de los barrios, y sin informar a las mesas de reurbanización ni las Mesas de Gestión Participativa. </w:t>
      </w:r>
    </w:p>
    <w:p w:rsidR="00EE7F85" w:rsidRPr="00EE7F85" w:rsidRDefault="00EE7F85" w:rsidP="00EE7F85">
      <w:pPr>
        <w:spacing w:after="200" w:line="360" w:lineRule="auto"/>
        <w:ind w:firstLine="2127"/>
        <w:rPr>
          <w:sz w:val="22"/>
          <w:szCs w:val="22"/>
          <w:lang w:val="es-AR" w:eastAsia="es-AR"/>
        </w:rPr>
      </w:pPr>
      <w:r w:rsidRPr="00EE7F85">
        <w:rPr>
          <w:color w:val="000000"/>
          <w:sz w:val="22"/>
          <w:szCs w:val="22"/>
          <w:lang w:val="es-AR" w:eastAsia="es-AR"/>
        </w:rPr>
        <w:t>Resulta fundamental saber cuáles son los terrenos sobre los que se está planificando, para conocer los impactos de la norma sobre el territorio.</w:t>
      </w:r>
    </w:p>
    <w:p w:rsidR="00EE7F85" w:rsidRPr="00EE7F85" w:rsidRDefault="00EE7F85" w:rsidP="00EE7F85">
      <w:pPr>
        <w:spacing w:before="240" w:after="240" w:line="360" w:lineRule="auto"/>
        <w:ind w:firstLine="2410"/>
        <w:rPr>
          <w:sz w:val="22"/>
          <w:szCs w:val="22"/>
          <w:lang w:val="es-AR" w:eastAsia="es-AR"/>
        </w:rPr>
      </w:pPr>
      <w:r w:rsidRPr="00EE7F85">
        <w:rPr>
          <w:color w:val="000000"/>
          <w:sz w:val="22"/>
          <w:szCs w:val="22"/>
          <w:lang w:val="es-AR" w:eastAsia="es-AR"/>
        </w:rPr>
        <w:t>Por todo lo expuesto, se solicita la aprobación del presente proyecto.</w:t>
      </w:r>
    </w:p>
    <w:p w:rsidR="00EE7F85" w:rsidRPr="00EE7F85" w:rsidRDefault="00EE7F85" w:rsidP="00EE7F85">
      <w:pPr>
        <w:spacing w:after="240" w:line="360" w:lineRule="auto"/>
        <w:jc w:val="left"/>
        <w:rPr>
          <w:sz w:val="22"/>
          <w:szCs w:val="22"/>
          <w:lang w:val="es-AR" w:eastAsia="es-AR"/>
        </w:rPr>
      </w:pPr>
      <w:r w:rsidRPr="00EE7F85">
        <w:rPr>
          <w:sz w:val="22"/>
          <w:szCs w:val="22"/>
          <w:lang w:val="es-AR" w:eastAsia="es-AR"/>
        </w:rPr>
        <w:br/>
      </w:r>
      <w:r w:rsidRPr="00EE7F85">
        <w:rPr>
          <w:sz w:val="22"/>
          <w:szCs w:val="22"/>
          <w:lang w:val="es-AR" w:eastAsia="es-AR"/>
        </w:rPr>
        <w:br/>
      </w:r>
      <w:r w:rsidRPr="00EE7F85">
        <w:rPr>
          <w:sz w:val="22"/>
          <w:szCs w:val="22"/>
          <w:lang w:val="es-AR" w:eastAsia="es-AR"/>
        </w:rPr>
        <w:br/>
      </w:r>
      <w:r w:rsidRPr="00EE7F85">
        <w:rPr>
          <w:sz w:val="22"/>
          <w:szCs w:val="22"/>
          <w:lang w:val="es-AR" w:eastAsia="es-AR"/>
        </w:rPr>
        <w:br/>
      </w:r>
      <w:r w:rsidRPr="00EE7F85">
        <w:rPr>
          <w:sz w:val="22"/>
          <w:szCs w:val="22"/>
          <w:lang w:val="es-AR" w:eastAsia="es-AR"/>
        </w:rPr>
        <w:br/>
      </w:r>
      <w:r w:rsidRPr="00EE7F85">
        <w:rPr>
          <w:sz w:val="22"/>
          <w:szCs w:val="22"/>
          <w:lang w:val="es-AR" w:eastAsia="es-AR"/>
        </w:rPr>
        <w:br/>
      </w:r>
      <w:r w:rsidRPr="00EE7F85">
        <w:rPr>
          <w:sz w:val="22"/>
          <w:szCs w:val="22"/>
          <w:lang w:val="es-AR" w:eastAsia="es-AR"/>
        </w:rPr>
        <w:br/>
      </w:r>
      <w:r w:rsidRPr="00EE7F85">
        <w:rPr>
          <w:sz w:val="22"/>
          <w:szCs w:val="22"/>
          <w:lang w:val="es-AR" w:eastAsia="es-AR"/>
        </w:rPr>
        <w:lastRenderedPageBreak/>
        <w:br/>
      </w:r>
      <w:r w:rsidRPr="00EE7F85">
        <w:rPr>
          <w:sz w:val="22"/>
          <w:szCs w:val="22"/>
          <w:lang w:val="es-AR" w:eastAsia="es-AR"/>
        </w:rPr>
        <w:br/>
      </w:r>
      <w:r w:rsidRPr="00EE7F85">
        <w:rPr>
          <w:sz w:val="22"/>
          <w:szCs w:val="22"/>
          <w:lang w:val="es-AR" w:eastAsia="es-AR"/>
        </w:rPr>
        <w:br/>
      </w:r>
      <w:r w:rsidRPr="00EE7F85">
        <w:rPr>
          <w:sz w:val="22"/>
          <w:szCs w:val="22"/>
          <w:lang w:val="es-AR" w:eastAsia="es-AR"/>
        </w:rPr>
        <w:br/>
      </w:r>
      <w:r w:rsidRPr="00EE7F85">
        <w:rPr>
          <w:sz w:val="22"/>
          <w:szCs w:val="22"/>
          <w:lang w:val="es-AR" w:eastAsia="es-AR"/>
        </w:rPr>
        <w:br/>
      </w:r>
    </w:p>
    <w:p w:rsidR="00EE7F85" w:rsidRPr="00EE7F85" w:rsidRDefault="00EE7F85" w:rsidP="00EE7F85">
      <w:pPr>
        <w:spacing w:after="200" w:line="360" w:lineRule="auto"/>
        <w:jc w:val="center"/>
        <w:rPr>
          <w:sz w:val="22"/>
          <w:szCs w:val="22"/>
          <w:lang w:val="es-AR" w:eastAsia="es-AR"/>
        </w:rPr>
      </w:pPr>
      <w:r w:rsidRPr="00EE7F85">
        <w:rPr>
          <w:b/>
          <w:bCs/>
          <w:color w:val="000000"/>
          <w:sz w:val="22"/>
          <w:szCs w:val="22"/>
          <w:lang w:val="es-AR" w:eastAsia="es-AR"/>
        </w:rPr>
        <w:t>ANEXO</w:t>
      </w:r>
    </w:p>
    <w:p w:rsidR="00EE7F85" w:rsidRPr="00EE7F85" w:rsidRDefault="00EE7F85" w:rsidP="00EE7F85">
      <w:pPr>
        <w:spacing w:after="200" w:line="360" w:lineRule="auto"/>
        <w:jc w:val="left"/>
        <w:rPr>
          <w:sz w:val="22"/>
          <w:szCs w:val="22"/>
          <w:lang w:val="es-AR" w:eastAsia="es-AR"/>
        </w:rPr>
      </w:pPr>
      <w:r>
        <w:rPr>
          <w:noProof/>
          <w:color w:val="000000"/>
          <w:sz w:val="22"/>
          <w:szCs w:val="22"/>
          <w:lang w:val="es-AR" w:eastAsia="es-A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542290</wp:posOffset>
            </wp:positionV>
            <wp:extent cx="3657600" cy="5915025"/>
            <wp:effectExtent l="19050" t="0" r="0" b="0"/>
            <wp:wrapSquare wrapText="bothSides"/>
            <wp:docPr id="6" name="Imagen 6" descr="C:\Users\maleiras\Downloads\IMG-20220615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leiras\Downloads\IMG-20220615-WA001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91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E7F85">
        <w:rPr>
          <w:color w:val="000000"/>
          <w:sz w:val="22"/>
          <w:szCs w:val="22"/>
          <w:lang w:val="es-AR" w:eastAsia="es-AR"/>
        </w:rPr>
        <w:t>Se adjunta invitación del GCBA a las recorridas</w:t>
      </w:r>
      <w:r>
        <w:rPr>
          <w:color w:val="000000"/>
          <w:sz w:val="22"/>
          <w:szCs w:val="22"/>
          <w:lang w:val="es-AR" w:eastAsia="es-AR"/>
        </w:rPr>
        <w:t>:</w:t>
      </w:r>
    </w:p>
    <w:p w:rsidR="00EE7F85" w:rsidRPr="00EE7F85" w:rsidRDefault="00EE7F85" w:rsidP="00EE7F85">
      <w:pPr>
        <w:spacing w:after="200" w:line="360" w:lineRule="auto"/>
        <w:jc w:val="left"/>
        <w:rPr>
          <w:sz w:val="22"/>
          <w:szCs w:val="22"/>
          <w:lang w:val="es-AR" w:eastAsia="es-AR"/>
        </w:rPr>
      </w:pPr>
      <w:r w:rsidRPr="00EE7F85">
        <w:rPr>
          <w:rFonts w:ascii="Calibri" w:hAnsi="Calibri"/>
          <w:color w:val="000000"/>
          <w:sz w:val="22"/>
          <w:szCs w:val="22"/>
          <w:lang w:val="es-AR" w:eastAsia="es-AR"/>
        </w:rPr>
        <w:t> </w:t>
      </w:r>
    </w:p>
    <w:p w:rsidR="005E3C49" w:rsidRPr="00EE7F85" w:rsidRDefault="005E3C49" w:rsidP="00EE7F85">
      <w:pPr>
        <w:spacing w:line="360" w:lineRule="auto"/>
        <w:rPr>
          <w:sz w:val="22"/>
          <w:szCs w:val="22"/>
        </w:rPr>
      </w:pPr>
    </w:p>
    <w:sectPr w:rsidR="005E3C49" w:rsidRPr="00EE7F85" w:rsidSect="005E3C49">
      <w:headerReference w:type="default" r:id="rId9"/>
      <w:footerReference w:type="default" r:id="rId10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5435" w:rsidRDefault="00CE5435">
      <w:r>
        <w:separator/>
      </w:r>
    </w:p>
  </w:endnote>
  <w:endnote w:type="continuationSeparator" w:id="1">
    <w:p w:rsidR="00CE5435" w:rsidRDefault="00CE54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F4465F" w:rsidRPr="00F4465F">
        <w:rPr>
          <w:noProof/>
          <w:color w:val="333333"/>
          <w:sz w:val="20"/>
        </w:rPr>
        <w:t>15/06/2022 14:58:00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F4465F" w:rsidRPr="00F4465F">
        <w:rPr>
          <w:noProof/>
          <w:color w:val="333333"/>
          <w:sz w:val="20"/>
        </w:rPr>
        <w:t>3561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F4465F" w:rsidRPr="00F4465F">
        <w:rPr>
          <w:noProof/>
          <w:color w:val="333333"/>
          <w:sz w:val="20"/>
        </w:rPr>
        <w:t>662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BA0425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BA0425" w:rsidRPr="001C19C4">
      <w:rPr>
        <w:rStyle w:val="Nmerodepgina"/>
        <w:color w:val="333333"/>
      </w:rPr>
      <w:fldChar w:fldCharType="separate"/>
    </w:r>
    <w:r w:rsidR="00F4465F">
      <w:rPr>
        <w:rStyle w:val="Nmerodepgina"/>
        <w:noProof/>
        <w:color w:val="333333"/>
      </w:rPr>
      <w:t>1</w:t>
    </w:r>
    <w:r w:rsidR="00BA0425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F4465F" w:rsidRPr="00F4465F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5435" w:rsidRDefault="00CE5435">
      <w:r>
        <w:separator/>
      </w:r>
    </w:p>
  </w:footnote>
  <w:footnote w:type="continuationSeparator" w:id="1">
    <w:p w:rsidR="00CE5435" w:rsidRDefault="00CE54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C4BC5"/>
    <w:multiLevelType w:val="multilevel"/>
    <w:tmpl w:val="1C38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DB171A"/>
    <w:multiLevelType w:val="multilevel"/>
    <w:tmpl w:val="F2F40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5B1F9E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04D00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1F5F83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002F"/>
    <w:rsid w:val="003A7311"/>
    <w:rsid w:val="003B471C"/>
    <w:rsid w:val="003D10AB"/>
    <w:rsid w:val="003D331B"/>
    <w:rsid w:val="003D4000"/>
    <w:rsid w:val="003F1EFD"/>
    <w:rsid w:val="003F4249"/>
    <w:rsid w:val="003F4FA8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1F9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2DA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E4282"/>
    <w:rsid w:val="0090243E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34FE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5B45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A0425"/>
    <w:rsid w:val="00BF2B7B"/>
    <w:rsid w:val="00BF71C2"/>
    <w:rsid w:val="00C26F53"/>
    <w:rsid w:val="00C3070C"/>
    <w:rsid w:val="00C330CB"/>
    <w:rsid w:val="00C3675D"/>
    <w:rsid w:val="00C419C1"/>
    <w:rsid w:val="00C511A4"/>
    <w:rsid w:val="00C51E49"/>
    <w:rsid w:val="00C521F9"/>
    <w:rsid w:val="00C63351"/>
    <w:rsid w:val="00C64148"/>
    <w:rsid w:val="00C71253"/>
    <w:rsid w:val="00C734F9"/>
    <w:rsid w:val="00C87365"/>
    <w:rsid w:val="00C93FF6"/>
    <w:rsid w:val="00CC20B0"/>
    <w:rsid w:val="00CE163F"/>
    <w:rsid w:val="00CE5435"/>
    <w:rsid w:val="00D21279"/>
    <w:rsid w:val="00D43AA2"/>
    <w:rsid w:val="00D46575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E7F85"/>
    <w:rsid w:val="00EF0D22"/>
    <w:rsid w:val="00F13C69"/>
    <w:rsid w:val="00F41DF6"/>
    <w:rsid w:val="00F4465F"/>
    <w:rsid w:val="00F52245"/>
    <w:rsid w:val="00F5569F"/>
    <w:rsid w:val="00F60308"/>
    <w:rsid w:val="00F640D0"/>
    <w:rsid w:val="00F67D9A"/>
    <w:rsid w:val="00F75389"/>
    <w:rsid w:val="00F903E8"/>
    <w:rsid w:val="00FA0C8C"/>
    <w:rsid w:val="00FB4F49"/>
    <w:rsid w:val="00FC6B03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90243E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7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leiras\Downloads\ib2awgx1el_1587595525.1739%20(3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(3)</Template>
  <TotalTime>146</TotalTime>
  <Pages>3</Pages>
  <Words>662</Words>
  <Characters>3561</Characters>
  <Application>Microsoft Office Word</Application>
  <DocSecurity>0</DocSecurity>
  <Lines>82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maleiras</dc:creator>
  <cp:lastModifiedBy>maleiras</cp:lastModifiedBy>
  <cp:revision>9</cp:revision>
  <cp:lastPrinted>2022-06-14T17:13:00Z</cp:lastPrinted>
  <dcterms:created xsi:type="dcterms:W3CDTF">2022-06-14T17:10:00Z</dcterms:created>
  <dcterms:modified xsi:type="dcterms:W3CDTF">2022-06-15T21:48:00Z</dcterms:modified>
</cp:coreProperties>
</file>